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outlineLvl w:val="0"/>
        <w:rPr>
          <w:rFonts w:ascii="宋体" w:hAnsi="宋体" w:cs="宋体"/>
          <w:b/>
          <w:bCs/>
          <w:color w:val="000000"/>
          <w:kern w:val="36"/>
          <w:sz w:val="40"/>
          <w:szCs w:val="40"/>
        </w:rPr>
      </w:pPr>
      <w:r>
        <w:rPr>
          <w:rFonts w:hint="eastAsia" w:ascii="宋体" w:hAnsi="宋体" w:cs="宋体"/>
          <w:b/>
          <w:bCs/>
          <w:color w:val="000000"/>
          <w:kern w:val="36"/>
          <w:sz w:val="40"/>
          <w:szCs w:val="40"/>
        </w:rPr>
        <w:t>关于《201</w:t>
      </w:r>
      <w:r>
        <w:rPr>
          <w:rFonts w:hint="eastAsia" w:ascii="宋体" w:hAnsi="宋体" w:cs="宋体"/>
          <w:b/>
          <w:bCs/>
          <w:color w:val="000000"/>
          <w:kern w:val="36"/>
          <w:sz w:val="40"/>
          <w:szCs w:val="40"/>
          <w:lang w:val="en-US" w:eastAsia="zh-CN"/>
        </w:rPr>
        <w:t>7</w:t>
      </w:r>
      <w:r>
        <w:rPr>
          <w:rFonts w:hint="eastAsia" w:ascii="宋体" w:hAnsi="宋体" w:cs="宋体"/>
          <w:b/>
          <w:bCs/>
          <w:color w:val="000000"/>
          <w:kern w:val="36"/>
          <w:sz w:val="40"/>
          <w:szCs w:val="40"/>
        </w:rPr>
        <w:t>年度市本级预算执行和其他财政收支情况的审计工作报告》中有关问题</w:t>
      </w:r>
    </w:p>
    <w:p>
      <w:pPr>
        <w:widowControl/>
        <w:shd w:val="clear" w:color="auto" w:fill="FFFFFF"/>
        <w:jc w:val="center"/>
        <w:outlineLvl w:val="0"/>
        <w:rPr>
          <w:rFonts w:ascii="宋体" w:hAnsi="宋体" w:cs="宋体"/>
          <w:b/>
          <w:bCs/>
          <w:color w:val="000000"/>
          <w:kern w:val="36"/>
          <w:sz w:val="40"/>
          <w:szCs w:val="40"/>
        </w:rPr>
      </w:pPr>
      <w:r>
        <w:rPr>
          <w:rFonts w:hint="eastAsia" w:ascii="宋体" w:hAnsi="宋体" w:cs="宋体"/>
          <w:b/>
          <w:bCs/>
          <w:color w:val="000000"/>
          <w:kern w:val="36"/>
          <w:sz w:val="40"/>
          <w:szCs w:val="40"/>
        </w:rPr>
        <w:t>整改情况的报告</w:t>
      </w:r>
    </w:p>
    <w:p>
      <w:pPr>
        <w:widowControl/>
        <w:shd w:val="clear" w:color="auto" w:fill="FFFFFF"/>
        <w:outlineLvl w:val="0"/>
        <w:rPr>
          <w:rFonts w:ascii="宋体" w:hAnsi="宋体" w:cs="宋体"/>
          <w:b/>
          <w:bCs/>
          <w:color w:val="000000"/>
          <w:kern w:val="36"/>
          <w:sz w:val="40"/>
          <w:szCs w:val="40"/>
        </w:rPr>
      </w:pPr>
    </w:p>
    <w:p>
      <w:pPr>
        <w:widowControl/>
        <w:shd w:val="clear" w:color="auto" w:fill="FFFFFF"/>
        <w:jc w:val="center"/>
        <w:outlineLvl w:val="0"/>
        <w:rPr>
          <w:rFonts w:ascii="仿宋" w:hAnsi="仿宋" w:eastAsia="仿宋"/>
          <w:color w:val="000000"/>
          <w:sz w:val="32"/>
          <w:szCs w:val="32"/>
        </w:rPr>
      </w:pPr>
      <w:r>
        <w:rPr>
          <w:rFonts w:hint="eastAsia" w:ascii="仿宋" w:hAnsi="仿宋" w:eastAsia="仿宋"/>
          <w:color w:val="000000"/>
          <w:sz w:val="32"/>
          <w:szCs w:val="32"/>
        </w:rPr>
        <w:t>——</w:t>
      </w:r>
      <w:r>
        <w:rPr>
          <w:rFonts w:hint="eastAsia" w:ascii="仿宋" w:hAnsi="仿宋" w:eastAsia="仿宋"/>
          <w:color w:val="000000"/>
          <w:spacing w:val="-20"/>
          <w:sz w:val="32"/>
          <w:szCs w:val="32"/>
        </w:rPr>
        <w:t>201</w:t>
      </w:r>
      <w:r>
        <w:rPr>
          <w:rFonts w:hint="eastAsia" w:ascii="仿宋" w:hAnsi="仿宋" w:eastAsia="仿宋"/>
          <w:color w:val="000000"/>
          <w:spacing w:val="-20"/>
          <w:sz w:val="32"/>
          <w:szCs w:val="32"/>
          <w:lang w:val="en-US" w:eastAsia="zh-CN"/>
        </w:rPr>
        <w:t>8</w:t>
      </w:r>
      <w:r>
        <w:rPr>
          <w:rFonts w:hint="eastAsia" w:ascii="仿宋" w:hAnsi="仿宋" w:eastAsia="仿宋"/>
          <w:color w:val="000000"/>
          <w:spacing w:val="-20"/>
          <w:sz w:val="32"/>
          <w:szCs w:val="32"/>
        </w:rPr>
        <w:t>年</w:t>
      </w:r>
      <w:r>
        <w:rPr>
          <w:rFonts w:hint="eastAsia" w:ascii="仿宋" w:hAnsi="仿宋" w:eastAsia="仿宋"/>
          <w:color w:val="000000"/>
          <w:spacing w:val="-20"/>
          <w:sz w:val="32"/>
          <w:szCs w:val="32"/>
          <w:lang w:val="en-US" w:eastAsia="zh-CN"/>
        </w:rPr>
        <w:t>12</w:t>
      </w:r>
      <w:r>
        <w:rPr>
          <w:rFonts w:hint="eastAsia" w:ascii="仿宋" w:hAnsi="仿宋" w:eastAsia="仿宋"/>
          <w:color w:val="000000"/>
          <w:spacing w:val="-20"/>
          <w:sz w:val="32"/>
          <w:szCs w:val="32"/>
        </w:rPr>
        <w:t>月</w:t>
      </w:r>
      <w:r>
        <w:rPr>
          <w:rFonts w:hint="eastAsia" w:ascii="仿宋" w:hAnsi="仿宋" w:eastAsia="仿宋"/>
          <w:color w:val="000000"/>
          <w:spacing w:val="-20"/>
          <w:sz w:val="32"/>
          <w:szCs w:val="32"/>
          <w:lang w:val="en-US" w:eastAsia="zh-CN"/>
        </w:rPr>
        <w:t>6</w:t>
      </w:r>
      <w:r>
        <w:rPr>
          <w:rFonts w:hint="eastAsia" w:ascii="仿宋" w:hAnsi="仿宋" w:eastAsia="仿宋"/>
          <w:color w:val="000000"/>
          <w:spacing w:val="-20"/>
          <w:sz w:val="32"/>
          <w:szCs w:val="32"/>
        </w:rPr>
        <w:t>日在市十四届人大常委会第</w:t>
      </w:r>
      <w:r>
        <w:rPr>
          <w:rFonts w:hint="eastAsia" w:ascii="仿宋" w:hAnsi="仿宋" w:eastAsia="仿宋"/>
          <w:color w:val="000000"/>
          <w:spacing w:val="-20"/>
          <w:sz w:val="32"/>
          <w:szCs w:val="32"/>
          <w:lang w:val="en-US" w:eastAsia="zh-CN"/>
        </w:rPr>
        <w:t>十五</w:t>
      </w:r>
      <w:r>
        <w:rPr>
          <w:rFonts w:hint="eastAsia" w:ascii="仿宋" w:hAnsi="仿宋" w:eastAsia="仿宋"/>
          <w:color w:val="000000"/>
          <w:spacing w:val="-20"/>
          <w:sz w:val="32"/>
          <w:szCs w:val="32"/>
        </w:rPr>
        <w:t>次会议上</w:t>
      </w:r>
    </w:p>
    <w:p>
      <w:pPr>
        <w:widowControl/>
        <w:shd w:val="clear" w:color="auto" w:fill="FFFFFF"/>
        <w:ind w:firstLine="320" w:firstLineChars="100"/>
        <w:jc w:val="center"/>
        <w:outlineLvl w:val="0"/>
        <w:rPr>
          <w:rFonts w:hint="eastAsia" w:ascii="楷体" w:hAnsi="楷体" w:eastAsia="楷体"/>
          <w:color w:val="000000"/>
          <w:sz w:val="32"/>
          <w:szCs w:val="32"/>
          <w:lang w:val="en-US" w:eastAsia="zh-CN"/>
        </w:rPr>
      </w:pPr>
      <w:r>
        <w:rPr>
          <w:rFonts w:hint="eastAsia" w:ascii="楷体" w:hAnsi="楷体" w:eastAsia="楷体"/>
          <w:color w:val="000000"/>
          <w:sz w:val="32"/>
          <w:szCs w:val="32"/>
        </w:rPr>
        <w:t>张家口</w:t>
      </w:r>
      <w:r>
        <w:rPr>
          <w:rFonts w:hint="eastAsia" w:ascii="楷体" w:hAnsi="楷体" w:eastAsia="楷体"/>
          <w:color w:val="000000"/>
          <w:sz w:val="32"/>
          <w:szCs w:val="32"/>
          <w:lang w:val="en-US" w:eastAsia="zh-CN"/>
        </w:rPr>
        <w:t>市政府副秘书长</w:t>
      </w:r>
      <w:r>
        <w:rPr>
          <w:rFonts w:hint="eastAsia" w:ascii="楷体" w:hAnsi="楷体" w:eastAsia="楷体"/>
          <w:color w:val="000000"/>
          <w:sz w:val="32"/>
          <w:szCs w:val="32"/>
        </w:rPr>
        <w:t xml:space="preserve"> </w:t>
      </w:r>
      <w:r>
        <w:rPr>
          <w:rFonts w:hint="eastAsia" w:ascii="楷体" w:hAnsi="楷体" w:eastAsia="楷体"/>
          <w:color w:val="000000"/>
          <w:sz w:val="32"/>
          <w:szCs w:val="32"/>
          <w:lang w:val="en-US" w:eastAsia="zh-CN"/>
        </w:rPr>
        <w:t>张文浩</w:t>
      </w:r>
    </w:p>
    <w:p>
      <w:pPr>
        <w:widowControl/>
        <w:shd w:val="clear" w:color="auto" w:fill="FFFFFF"/>
        <w:jc w:val="center"/>
        <w:outlineLvl w:val="0"/>
        <w:rPr>
          <w:rFonts w:ascii="仿宋" w:hAnsi="仿宋" w:eastAsia="仿宋"/>
          <w:color w:val="000000"/>
          <w:sz w:val="32"/>
          <w:szCs w:val="32"/>
        </w:rPr>
      </w:pPr>
    </w:p>
    <w:p>
      <w:pPr>
        <w:widowControl/>
        <w:shd w:val="clear" w:color="auto" w:fill="FFFFFF"/>
        <w:outlineLvl w:val="0"/>
        <w:rPr>
          <w:rFonts w:ascii="仿宋" w:hAnsi="仿宋" w:eastAsia="仿宋"/>
          <w:color w:val="auto"/>
          <w:sz w:val="32"/>
          <w:szCs w:val="32"/>
        </w:rPr>
      </w:pPr>
      <w:r>
        <w:rPr>
          <w:rFonts w:hint="eastAsia" w:ascii="仿宋" w:hAnsi="仿宋" w:eastAsia="仿宋"/>
          <w:color w:val="auto"/>
          <w:sz w:val="32"/>
          <w:szCs w:val="32"/>
        </w:rPr>
        <w:t>主任、各位副主任、秘书长、各位委员：</w:t>
      </w:r>
    </w:p>
    <w:p>
      <w:pPr>
        <w:widowControl/>
        <w:shd w:val="clear" w:color="auto" w:fill="FFFFFF"/>
        <w:ind w:firstLine="640" w:firstLineChars="200"/>
        <w:outlineLvl w:val="0"/>
        <w:rPr>
          <w:rFonts w:hint="eastAsia" w:ascii="仿宋" w:hAnsi="仿宋" w:eastAsia="仿宋"/>
          <w:color w:val="000000"/>
          <w:sz w:val="32"/>
          <w:szCs w:val="32"/>
        </w:rPr>
      </w:pPr>
      <w:r>
        <w:rPr>
          <w:rFonts w:hint="eastAsia" w:ascii="仿宋" w:hAnsi="仿宋" w:eastAsia="仿宋"/>
          <w:color w:val="000000"/>
          <w:sz w:val="32"/>
          <w:szCs w:val="32"/>
        </w:rPr>
        <w:t>我受市人民政府委托，向本次常委会会议报告《张家口市人民政府关于201</w:t>
      </w:r>
      <w:r>
        <w:rPr>
          <w:rFonts w:hint="eastAsia" w:ascii="仿宋" w:hAnsi="仿宋" w:eastAsia="仿宋"/>
          <w:color w:val="000000"/>
          <w:sz w:val="32"/>
          <w:szCs w:val="32"/>
          <w:lang w:val="en-US" w:eastAsia="zh-CN"/>
        </w:rPr>
        <w:t>7</w:t>
      </w:r>
      <w:r>
        <w:rPr>
          <w:rFonts w:hint="eastAsia" w:ascii="仿宋" w:hAnsi="仿宋" w:eastAsia="仿宋"/>
          <w:color w:val="000000"/>
          <w:sz w:val="32"/>
          <w:szCs w:val="32"/>
        </w:rPr>
        <w:t>年度市本级预算执行和其他财政收支情况的审计工作报告》中有关问题整改情况，请予审议。</w:t>
      </w:r>
    </w:p>
    <w:p>
      <w:pPr>
        <w:widowControl/>
        <w:shd w:val="clear" w:color="auto" w:fill="FFFFFF"/>
        <w:ind w:firstLine="640" w:firstLineChars="200"/>
        <w:outlineLvl w:val="0"/>
        <w:rPr>
          <w:rFonts w:hint="eastAsia" w:ascii="仿宋" w:hAnsi="仿宋" w:eastAsia="仿宋" w:cs="宋体"/>
          <w:kern w:val="0"/>
          <w:sz w:val="32"/>
          <w:szCs w:val="32"/>
        </w:rPr>
      </w:pPr>
      <w:r>
        <w:rPr>
          <w:rFonts w:hint="eastAsia" w:ascii="仿宋" w:hAnsi="仿宋" w:eastAsia="仿宋"/>
          <w:color w:val="000000"/>
          <w:sz w:val="32"/>
          <w:szCs w:val="32"/>
        </w:rPr>
        <w:t>2017年8月</w:t>
      </w:r>
      <w:r>
        <w:rPr>
          <w:rFonts w:hint="eastAsia" w:ascii="仿宋" w:hAnsi="仿宋" w:eastAsia="仿宋"/>
          <w:color w:val="000000"/>
          <w:sz w:val="32"/>
          <w:szCs w:val="32"/>
          <w:lang w:val="en-US" w:eastAsia="zh-CN"/>
        </w:rPr>
        <w:t>9</w:t>
      </w:r>
      <w:r>
        <w:rPr>
          <w:rFonts w:hint="eastAsia" w:ascii="仿宋" w:hAnsi="仿宋" w:eastAsia="仿宋"/>
          <w:color w:val="000000"/>
          <w:sz w:val="32"/>
          <w:szCs w:val="32"/>
        </w:rPr>
        <w:t>日，市十四届人大常委会第</w:t>
      </w:r>
      <w:r>
        <w:rPr>
          <w:rFonts w:hint="eastAsia" w:ascii="仿宋" w:hAnsi="仿宋" w:eastAsia="仿宋"/>
          <w:color w:val="000000"/>
          <w:sz w:val="32"/>
          <w:szCs w:val="32"/>
          <w:lang w:val="en-US" w:eastAsia="zh-CN"/>
        </w:rPr>
        <w:t>十二</w:t>
      </w:r>
      <w:r>
        <w:rPr>
          <w:rFonts w:hint="eastAsia" w:ascii="仿宋" w:hAnsi="仿宋" w:eastAsia="仿宋"/>
          <w:color w:val="000000"/>
          <w:sz w:val="32"/>
          <w:szCs w:val="32"/>
        </w:rPr>
        <w:t>次会议听取并审议了市政府委托市审计局所作的《张家口市人民政府关于201</w:t>
      </w:r>
      <w:r>
        <w:rPr>
          <w:rFonts w:hint="eastAsia" w:ascii="仿宋" w:hAnsi="仿宋" w:eastAsia="仿宋"/>
          <w:color w:val="000000"/>
          <w:sz w:val="32"/>
          <w:szCs w:val="32"/>
          <w:lang w:val="en-US" w:eastAsia="zh-CN"/>
        </w:rPr>
        <w:t>7</w:t>
      </w:r>
      <w:r>
        <w:rPr>
          <w:rFonts w:hint="eastAsia" w:ascii="仿宋" w:hAnsi="仿宋" w:eastAsia="仿宋"/>
          <w:color w:val="000000"/>
          <w:sz w:val="32"/>
          <w:szCs w:val="32"/>
        </w:rPr>
        <w:t>年度市本级预算执行和其他财政收支情况的审计工作报告》。常委会组成人员对该报告给予了充分肯定，并针对审计发现的问题提出了相应的意见和建议，充分体现了市人大对市政府工作的支持。市政府高度重视审计查出问题的整改工作，</w:t>
      </w:r>
      <w:r>
        <w:rPr>
          <w:rFonts w:hint="eastAsia" w:ascii="仿宋" w:hAnsi="仿宋" w:eastAsia="仿宋"/>
          <w:sz w:val="32"/>
          <w:szCs w:val="32"/>
        </w:rPr>
        <w:t>要求有关部门必须</w:t>
      </w:r>
      <w:r>
        <w:rPr>
          <w:rFonts w:hint="eastAsia" w:ascii="仿宋" w:hAnsi="仿宋" w:eastAsia="仿宋" w:cs="宋体"/>
          <w:kern w:val="0"/>
          <w:sz w:val="32"/>
          <w:szCs w:val="32"/>
        </w:rPr>
        <w:t>严肃对待，</w:t>
      </w:r>
      <w:r>
        <w:rPr>
          <w:rFonts w:hint="eastAsia" w:ascii="仿宋" w:hAnsi="仿宋" w:eastAsia="仿宋"/>
          <w:sz w:val="32"/>
          <w:szCs w:val="32"/>
        </w:rPr>
        <w:t>深刻剖析，逐项制定措施，</w:t>
      </w:r>
      <w:r>
        <w:rPr>
          <w:rFonts w:hint="eastAsia" w:ascii="仿宋" w:hAnsi="仿宋" w:eastAsia="仿宋" w:cs="宋体"/>
          <w:kern w:val="0"/>
          <w:sz w:val="32"/>
          <w:szCs w:val="32"/>
        </w:rPr>
        <w:t>认真抓好整改落实工作。</w:t>
      </w:r>
    </w:p>
    <w:p>
      <w:pPr>
        <w:widowControl/>
        <w:shd w:val="clear" w:color="auto" w:fill="FFFFFF"/>
        <w:ind w:firstLine="640" w:firstLineChars="200"/>
        <w:outlineLvl w:val="0"/>
        <w:rPr>
          <w:rFonts w:hint="eastAsia" w:ascii="仿宋" w:hAnsi="仿宋" w:eastAsia="仿宋"/>
          <w:sz w:val="32"/>
          <w:szCs w:val="32"/>
        </w:rPr>
      </w:pPr>
      <w:r>
        <w:rPr>
          <w:rFonts w:hint="eastAsia" w:ascii="仿宋" w:hAnsi="仿宋" w:eastAsia="仿宋"/>
          <w:sz w:val="32"/>
          <w:szCs w:val="32"/>
        </w:rPr>
        <w:t>针对审计中发现的</w:t>
      </w:r>
      <w:r>
        <w:rPr>
          <w:rFonts w:hint="eastAsia" w:ascii="仿宋" w:hAnsi="仿宋" w:eastAsia="仿宋"/>
          <w:sz w:val="32"/>
          <w:szCs w:val="32"/>
          <w:lang w:val="en-US" w:eastAsia="zh-CN"/>
        </w:rPr>
        <w:t>预算管理、专项资金</w:t>
      </w:r>
      <w:r>
        <w:rPr>
          <w:rFonts w:hint="eastAsia" w:ascii="仿宋" w:hAnsi="仿宋" w:eastAsia="仿宋"/>
          <w:sz w:val="32"/>
          <w:szCs w:val="32"/>
        </w:rPr>
        <w:t>等</w:t>
      </w:r>
      <w:r>
        <w:rPr>
          <w:rFonts w:hint="eastAsia" w:ascii="仿宋" w:hAnsi="仿宋" w:eastAsia="仿宋"/>
          <w:sz w:val="32"/>
          <w:szCs w:val="32"/>
          <w:lang w:val="en-US" w:eastAsia="zh-CN"/>
        </w:rPr>
        <w:t>方面存在的</w:t>
      </w:r>
      <w:r>
        <w:rPr>
          <w:rFonts w:hint="eastAsia" w:ascii="仿宋" w:hAnsi="仿宋" w:eastAsia="仿宋"/>
          <w:sz w:val="32"/>
          <w:szCs w:val="32"/>
        </w:rPr>
        <w:t>问题，市审计局根据相关法律法规已责令相关单位及时纠正，并督促其</w:t>
      </w:r>
      <w:r>
        <w:rPr>
          <w:rFonts w:hint="eastAsia" w:ascii="仿宋" w:hAnsi="仿宋" w:eastAsia="仿宋"/>
          <w:sz w:val="32"/>
          <w:szCs w:val="32"/>
          <w:lang w:val="en-US" w:eastAsia="zh-CN"/>
        </w:rPr>
        <w:t>整改</w:t>
      </w:r>
      <w:r>
        <w:rPr>
          <w:rFonts w:hint="eastAsia" w:ascii="仿宋" w:hAnsi="仿宋" w:eastAsia="仿宋"/>
          <w:sz w:val="32"/>
          <w:szCs w:val="32"/>
        </w:rPr>
        <w:t>；对财务核算、会计处理方面的问题，已要求相关单位调整账务，补充相关原始凭证，规范财务行为；对</w:t>
      </w:r>
      <w:r>
        <w:rPr>
          <w:rFonts w:hint="eastAsia" w:ascii="仿宋" w:hAnsi="仿宋" w:eastAsia="仿宋"/>
          <w:sz w:val="32"/>
          <w:szCs w:val="32"/>
          <w:lang w:val="en-US" w:eastAsia="zh-CN"/>
        </w:rPr>
        <w:t>体制机制</w:t>
      </w:r>
      <w:r>
        <w:rPr>
          <w:rFonts w:hint="eastAsia" w:ascii="仿宋" w:hAnsi="仿宋" w:eastAsia="仿宋"/>
          <w:sz w:val="32"/>
          <w:szCs w:val="32"/>
        </w:rPr>
        <w:t>不完善、管理不规范等问题，已建议有关部门采取措施，建章立制，加强管理。</w:t>
      </w:r>
    </w:p>
    <w:p>
      <w:pPr>
        <w:widowControl/>
        <w:shd w:val="clear" w:color="auto" w:fill="FFFFFF"/>
        <w:ind w:firstLine="640" w:firstLineChars="200"/>
        <w:outlineLvl w:val="0"/>
        <w:rPr>
          <w:rFonts w:ascii="黑体" w:hAnsi="黑体" w:eastAsia="黑体" w:cs="黑体"/>
          <w:color w:val="000000"/>
          <w:sz w:val="32"/>
          <w:szCs w:val="32"/>
        </w:rPr>
      </w:pPr>
      <w:r>
        <w:rPr>
          <w:rFonts w:hint="eastAsia" w:ascii="黑体" w:hAnsi="黑体" w:eastAsia="黑体" w:cs="黑体"/>
          <w:color w:val="000000"/>
          <w:sz w:val="32"/>
          <w:szCs w:val="32"/>
        </w:rPr>
        <w:t>一、市本级预算执行审计整改情况</w:t>
      </w:r>
    </w:p>
    <w:p>
      <w:pPr>
        <w:widowControl/>
        <w:shd w:val="clear" w:color="auto" w:fill="FFFFFF"/>
        <w:ind w:firstLine="640"/>
        <w:outlineLvl w:val="0"/>
        <w:rPr>
          <w:rFonts w:ascii="仿宋" w:hAnsi="仿宋" w:eastAsia="仿宋"/>
          <w:color w:val="000000"/>
          <w:sz w:val="32"/>
          <w:szCs w:val="32"/>
        </w:rPr>
      </w:pPr>
      <w:r>
        <w:rPr>
          <w:rFonts w:hint="eastAsia" w:ascii="仿宋" w:hAnsi="仿宋" w:eastAsia="仿宋"/>
          <w:color w:val="000000"/>
          <w:sz w:val="32"/>
          <w:szCs w:val="32"/>
        </w:rPr>
        <w:t>市财政局针对问题进行了深入分析，查找原因，</w:t>
      </w:r>
      <w:r>
        <w:rPr>
          <w:rFonts w:hint="eastAsia" w:ascii="仿宋" w:hAnsi="仿宋" w:eastAsia="仿宋" w:cs="宋体"/>
          <w:color w:val="000000"/>
          <w:kern w:val="0"/>
          <w:sz w:val="32"/>
          <w:szCs w:val="32"/>
        </w:rPr>
        <w:t>认真研究整改措施，积极完善制度，不断</w:t>
      </w:r>
      <w:r>
        <w:rPr>
          <w:rFonts w:hint="eastAsia" w:ascii="仿宋" w:hAnsi="仿宋" w:eastAsia="仿宋" w:cs="宋体"/>
          <w:color w:val="000000"/>
          <w:kern w:val="0"/>
          <w:sz w:val="32"/>
          <w:szCs w:val="32"/>
          <w:lang w:val="en-US" w:eastAsia="zh-CN"/>
        </w:rPr>
        <w:t>完善</w:t>
      </w:r>
      <w:r>
        <w:rPr>
          <w:rFonts w:hint="eastAsia" w:ascii="仿宋" w:hAnsi="仿宋" w:eastAsia="仿宋" w:cs="宋体"/>
          <w:color w:val="000000"/>
          <w:kern w:val="0"/>
          <w:sz w:val="32"/>
          <w:szCs w:val="32"/>
        </w:rPr>
        <w:t>预算</w:t>
      </w:r>
      <w:r>
        <w:rPr>
          <w:rFonts w:hint="eastAsia" w:ascii="仿宋" w:hAnsi="仿宋" w:eastAsia="仿宋" w:cs="宋体"/>
          <w:color w:val="000000"/>
          <w:kern w:val="0"/>
          <w:sz w:val="32"/>
          <w:szCs w:val="32"/>
          <w:lang w:val="en-US" w:eastAsia="zh-CN"/>
        </w:rPr>
        <w:t>编制的科学性、合理性，提高预算</w:t>
      </w:r>
      <w:r>
        <w:rPr>
          <w:rFonts w:hint="eastAsia" w:ascii="仿宋" w:hAnsi="仿宋" w:eastAsia="仿宋" w:cs="宋体"/>
          <w:color w:val="000000"/>
          <w:kern w:val="0"/>
          <w:sz w:val="32"/>
          <w:szCs w:val="32"/>
        </w:rPr>
        <w:t>管理水平。</w:t>
      </w:r>
    </w:p>
    <w:p>
      <w:pPr>
        <w:widowControl/>
        <w:shd w:val="clear" w:color="auto" w:fill="FFFFFF"/>
        <w:ind w:firstLine="640" w:firstLineChars="200"/>
        <w:outlineLvl w:val="0"/>
        <w:rPr>
          <w:rFonts w:hint="eastAsia" w:ascii="楷体" w:hAnsi="楷体" w:eastAsia="楷体" w:cs="楷体"/>
          <w:color w:val="000000"/>
          <w:sz w:val="32"/>
          <w:szCs w:val="32"/>
          <w:lang w:val="en-US" w:eastAsia="zh-CN"/>
        </w:rPr>
      </w:pPr>
      <w:r>
        <w:rPr>
          <w:rFonts w:hint="eastAsia" w:ascii="楷体" w:hAnsi="楷体" w:eastAsia="楷体" w:cs="楷体"/>
          <w:color w:val="000000"/>
          <w:sz w:val="32"/>
          <w:szCs w:val="32"/>
        </w:rPr>
        <w:t>（一）年初预算需进一步科学、细化</w:t>
      </w:r>
      <w:r>
        <w:rPr>
          <w:rFonts w:hint="eastAsia" w:ascii="楷体" w:hAnsi="楷体" w:eastAsia="楷体" w:cs="楷体"/>
          <w:color w:val="000000"/>
          <w:sz w:val="32"/>
          <w:szCs w:val="32"/>
          <w:lang w:val="en-US" w:eastAsia="zh-CN"/>
        </w:rPr>
        <w:t>和</w:t>
      </w:r>
      <w:r>
        <w:rPr>
          <w:rFonts w:hint="eastAsia" w:ascii="楷体" w:hAnsi="楷体" w:eastAsia="楷体" w:cs="楷体"/>
          <w:color w:val="000000"/>
          <w:sz w:val="32"/>
          <w:szCs w:val="32"/>
        </w:rPr>
        <w:t>个别项目支出进度有待提高</w:t>
      </w:r>
      <w:r>
        <w:rPr>
          <w:rFonts w:hint="eastAsia" w:ascii="楷体" w:hAnsi="楷体" w:eastAsia="楷体" w:cs="楷体"/>
          <w:color w:val="000000"/>
          <w:sz w:val="32"/>
          <w:szCs w:val="32"/>
          <w:lang w:val="en-US" w:eastAsia="zh-CN"/>
        </w:rPr>
        <w:t>问题的整改情况</w:t>
      </w:r>
    </w:p>
    <w:p>
      <w:pPr>
        <w:widowControl/>
        <w:shd w:val="clear" w:color="auto" w:fill="FFFFFF"/>
        <w:ind w:firstLine="640" w:firstLineChars="200"/>
        <w:outlineLvl w:val="0"/>
        <w:rPr>
          <w:rFonts w:hint="eastAsia" w:ascii="仿宋" w:hAnsi="仿宋" w:eastAsia="仿宋"/>
          <w:sz w:val="32"/>
          <w:szCs w:val="32"/>
        </w:rPr>
      </w:pPr>
      <w:r>
        <w:rPr>
          <w:rFonts w:hint="eastAsia" w:ascii="仿宋" w:hAnsi="仿宋" w:eastAsia="仿宋" w:cs="仿宋"/>
          <w:color w:val="000000"/>
          <w:sz w:val="32"/>
          <w:szCs w:val="32"/>
          <w:lang w:val="en-US" w:eastAsia="zh-CN"/>
        </w:rPr>
        <w:t>针对该问题，市财政局</w:t>
      </w:r>
      <w:r>
        <w:rPr>
          <w:rFonts w:hint="eastAsia" w:ascii="仿宋" w:hAnsi="仿宋" w:eastAsia="仿宋"/>
          <w:sz w:val="32"/>
          <w:szCs w:val="32"/>
        </w:rPr>
        <w:t>积极采取措施，进一步加强预算编制管理，</w:t>
      </w:r>
      <w:r>
        <w:rPr>
          <w:rFonts w:hint="eastAsia" w:ascii="仿宋" w:hAnsi="仿宋" w:eastAsia="仿宋"/>
          <w:sz w:val="32"/>
          <w:szCs w:val="32"/>
          <w:lang w:val="en-US" w:eastAsia="zh-CN"/>
        </w:rPr>
        <w:t>特别是在2019年预算编制中，要求部门细化预算编制，一是严格区分项目级次。部门预算项目必须准确界定市本级支出和对下转移支付补助，市人大批准预算后，一般不调整项目级次，确需调整必须按规定程序报批；二是进一步细化项目预算编制。</w:t>
      </w:r>
      <w:r>
        <w:rPr>
          <w:rFonts w:hint="eastAsia" w:ascii="仿宋" w:hAnsi="仿宋" w:eastAsia="仿宋" w:cs="宋体"/>
          <w:kern w:val="0"/>
          <w:sz w:val="32"/>
          <w:szCs w:val="32"/>
        </w:rPr>
        <w:t>各部门前移工作关口，提前组织项目</w:t>
      </w:r>
      <w:r>
        <w:rPr>
          <w:rFonts w:hint="eastAsia" w:ascii="仿宋" w:hAnsi="仿宋" w:eastAsia="仿宋"/>
          <w:sz w:val="32"/>
          <w:szCs w:val="32"/>
        </w:rPr>
        <w:t>申报、论证等工作，年初部门预算编制的市本级支出项目细化到具体项目和承担单位，达到财政国库可直接执行的程度，没有明晰支出内容的项目不予立项，预算执行中原则上不再进行细化和调整。三是严格控制预留资金。各类专项资金中除应急、救灾或与中央、省配套资金外，原则上均细化编制到具体项目和单位预算上，对年初部门预算中确实难以细化到具体项目和承担单位的专项资金，严格控制，明确支出范围和方向，明确项目绩效目标和指标，并在市人大批准市级预算后尽快细化完毕，否则直接收回市财政，统筹用于市委、市政府确定的重点事项。</w:t>
      </w:r>
    </w:p>
    <w:p>
      <w:pPr>
        <w:widowControl/>
        <w:shd w:val="clear" w:color="auto" w:fill="FFFFFF"/>
        <w:ind w:firstLine="640" w:firstLineChars="200"/>
        <w:outlineLvl w:val="0"/>
        <w:rPr>
          <w:rFonts w:hint="eastAsia" w:ascii="楷体" w:hAnsi="楷体" w:eastAsia="楷体" w:cs="楷体"/>
          <w:color w:val="000000"/>
          <w:sz w:val="32"/>
          <w:szCs w:val="32"/>
          <w:lang w:val="en-US" w:eastAsia="zh-CN"/>
        </w:rPr>
      </w:pPr>
      <w:r>
        <w:rPr>
          <w:rFonts w:hint="eastAsia" w:ascii="楷体" w:hAnsi="楷体" w:eastAsia="楷体" w:cs="楷体"/>
          <w:color w:val="000000"/>
          <w:sz w:val="32"/>
          <w:szCs w:val="32"/>
        </w:rPr>
        <w:t>（二）债券资金37677.39万元未及时拨付使用</w:t>
      </w:r>
      <w:r>
        <w:rPr>
          <w:rFonts w:hint="eastAsia" w:ascii="楷体" w:hAnsi="楷体" w:eastAsia="楷体" w:cs="楷体"/>
          <w:color w:val="000000"/>
          <w:sz w:val="32"/>
          <w:szCs w:val="32"/>
          <w:lang w:val="en-US" w:eastAsia="zh-CN"/>
        </w:rPr>
        <w:t>问题的整改情况</w:t>
      </w:r>
    </w:p>
    <w:p>
      <w:pPr>
        <w:widowControl/>
        <w:shd w:val="clear" w:color="auto" w:fill="FFFFFF"/>
        <w:ind w:firstLine="640" w:firstLineChars="200"/>
        <w:outlineLvl w:val="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市财政局积极整改，加强债务预判和分析，加强债券支出进度，截至2018年10月，已拨付债券资金35134.04万元，剩余资金将按照工程进度及时拨付项目单位。</w:t>
      </w:r>
    </w:p>
    <w:p>
      <w:pPr>
        <w:widowControl/>
        <w:shd w:val="clear" w:color="auto" w:fill="FFFFFF"/>
        <w:ind w:firstLine="640" w:firstLineChars="200"/>
        <w:outlineLvl w:val="0"/>
        <w:rPr>
          <w:rFonts w:hint="eastAsia" w:ascii="楷体" w:hAnsi="楷体" w:eastAsia="楷体" w:cs="楷体"/>
          <w:color w:val="000000"/>
          <w:sz w:val="32"/>
          <w:szCs w:val="32"/>
          <w:lang w:val="en-US" w:eastAsia="zh-CN"/>
        </w:rPr>
      </w:pPr>
      <w:r>
        <w:rPr>
          <w:rFonts w:hint="eastAsia" w:ascii="楷体" w:hAnsi="楷体" w:eastAsia="楷体" w:cs="楷体"/>
          <w:color w:val="000000"/>
          <w:sz w:val="32"/>
          <w:szCs w:val="32"/>
        </w:rPr>
        <w:t>（</w:t>
      </w:r>
      <w:r>
        <w:rPr>
          <w:rFonts w:hint="eastAsia" w:ascii="楷体" w:hAnsi="楷体" w:eastAsia="楷体" w:cs="楷体"/>
          <w:color w:val="000000"/>
          <w:sz w:val="32"/>
          <w:szCs w:val="32"/>
          <w:lang w:val="en-US" w:eastAsia="zh-CN"/>
        </w:rPr>
        <w:t>三</w:t>
      </w:r>
      <w:r>
        <w:rPr>
          <w:rFonts w:hint="eastAsia" w:ascii="楷体" w:hAnsi="楷体" w:eastAsia="楷体" w:cs="楷体"/>
          <w:color w:val="000000"/>
          <w:sz w:val="32"/>
          <w:szCs w:val="32"/>
        </w:rPr>
        <w:t>）中长期财政规划管理工作有待进一步加强</w:t>
      </w:r>
      <w:r>
        <w:rPr>
          <w:rFonts w:hint="eastAsia" w:ascii="楷体" w:hAnsi="楷体" w:eastAsia="楷体" w:cs="楷体"/>
          <w:color w:val="000000"/>
          <w:sz w:val="32"/>
          <w:szCs w:val="32"/>
          <w:lang w:val="en-US" w:eastAsia="zh-CN"/>
        </w:rPr>
        <w:t>问题的整改情况</w:t>
      </w:r>
    </w:p>
    <w:p>
      <w:pPr>
        <w:widowControl/>
        <w:shd w:val="clear" w:color="auto" w:fill="FFFFFF"/>
        <w:ind w:firstLine="640" w:firstLineChars="200"/>
        <w:outlineLvl w:val="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财政局从2016年开始试编全市中长期财政规划，但由于重视程度不高、政策把握不精准等原因，造成规划编制存在重格局轻内容，重整体轻细节等问题，按照审计意见，财政局将在2019年进一步加强中长期财政规划编制工作，全局动员，建立全面统筹、分工明确的工作机制，强化编制过程管理，加强分析水平，力争编制一套符合上级政策要求，兼顾我市市情，内容涵盖面广，科学合理的财政规划。</w:t>
      </w:r>
    </w:p>
    <w:p>
      <w:pPr>
        <w:widowControl/>
        <w:shd w:val="clear" w:color="auto" w:fill="FFFFFF"/>
        <w:ind w:firstLine="640" w:firstLineChars="200"/>
        <w:outlineLvl w:val="0"/>
        <w:rPr>
          <w:rFonts w:hint="eastAsia" w:ascii="黑体" w:hAnsi="黑体" w:eastAsia="黑体" w:cs="黑体"/>
          <w:color w:val="000000"/>
          <w:sz w:val="32"/>
          <w:szCs w:val="32"/>
        </w:rPr>
      </w:pPr>
      <w:r>
        <w:rPr>
          <w:rFonts w:hint="eastAsia" w:ascii="黑体" w:hAnsi="黑体" w:eastAsia="黑体" w:cs="黑体"/>
          <w:color w:val="000000"/>
          <w:sz w:val="32"/>
          <w:szCs w:val="32"/>
        </w:rPr>
        <w:t>二、市直部门预算执行审计</w:t>
      </w:r>
      <w:r>
        <w:rPr>
          <w:rFonts w:hint="eastAsia" w:ascii="黑体" w:hAnsi="黑体" w:eastAsia="黑体" w:cs="黑体"/>
          <w:color w:val="000000"/>
          <w:sz w:val="32"/>
          <w:szCs w:val="32"/>
          <w:lang w:val="en-US" w:eastAsia="zh-CN"/>
        </w:rPr>
        <w:t>整改</w:t>
      </w:r>
      <w:r>
        <w:rPr>
          <w:rFonts w:hint="eastAsia" w:ascii="黑体" w:hAnsi="黑体" w:eastAsia="黑体" w:cs="黑体"/>
          <w:color w:val="000000"/>
          <w:sz w:val="32"/>
          <w:szCs w:val="32"/>
        </w:rPr>
        <w:t>情况</w:t>
      </w:r>
    </w:p>
    <w:p>
      <w:pPr>
        <w:widowControl/>
        <w:shd w:val="clear" w:color="auto" w:fill="FFFFFF"/>
        <w:ind w:firstLine="640" w:firstLineChars="200"/>
        <w:outlineLvl w:val="0"/>
        <w:rPr>
          <w:rFonts w:hint="eastAsia" w:ascii="楷体" w:hAnsi="楷体" w:eastAsia="仿宋" w:cs="楷体"/>
          <w:color w:val="000000"/>
          <w:sz w:val="32"/>
          <w:szCs w:val="32"/>
          <w:lang w:eastAsia="zh-CN"/>
        </w:rPr>
      </w:pPr>
      <w:r>
        <w:rPr>
          <w:rFonts w:hint="eastAsia" w:ascii="仿宋" w:hAnsi="仿宋" w:eastAsia="仿宋"/>
          <w:color w:val="000000"/>
          <w:sz w:val="32"/>
          <w:szCs w:val="32"/>
        </w:rPr>
        <w:t>今年共审计了22个单位，其中一级预算单位8个，下属单位7个，延伸审计单位7个</w:t>
      </w:r>
      <w:r>
        <w:rPr>
          <w:rFonts w:hint="eastAsia" w:ascii="仿宋" w:hAnsi="仿宋" w:eastAsia="仿宋"/>
          <w:color w:val="000000"/>
          <w:sz w:val="32"/>
          <w:szCs w:val="32"/>
          <w:lang w:eastAsia="zh-CN"/>
        </w:rPr>
        <w:t>。</w:t>
      </w:r>
      <w:r>
        <w:rPr>
          <w:rFonts w:hint="eastAsia" w:ascii="仿宋" w:hAnsi="仿宋" w:eastAsia="仿宋"/>
          <w:color w:val="000000"/>
          <w:sz w:val="32"/>
          <w:szCs w:val="32"/>
        </w:rPr>
        <w:t>相关部门单位高度重视审计结果，认真落实审计决定和审计建议，对审计发现的问题已基本整改完毕，对暂时不能整改到位的，制定了整改措施，明确了整改时限，进一步规范管理，杜绝类似问题再次发生,财经法纪观念得到进一步加强，预算和财务管理水平得到进一步提升</w:t>
      </w:r>
      <w:r>
        <w:rPr>
          <w:rFonts w:hint="eastAsia" w:ascii="仿宋" w:hAnsi="仿宋" w:eastAsia="仿宋"/>
          <w:color w:val="000000"/>
          <w:sz w:val="32"/>
          <w:szCs w:val="32"/>
          <w:lang w:eastAsia="zh-CN"/>
        </w:rPr>
        <w:t>。</w:t>
      </w:r>
    </w:p>
    <w:p>
      <w:pPr>
        <w:widowControl/>
        <w:shd w:val="clear" w:color="auto" w:fill="FFFFFF"/>
        <w:ind w:firstLine="640" w:firstLineChars="200"/>
        <w:outlineLvl w:val="0"/>
        <w:rPr>
          <w:rFonts w:hint="eastAsia" w:ascii="楷体" w:hAnsi="楷体" w:eastAsia="楷体" w:cs="楷体"/>
          <w:color w:val="000000"/>
          <w:sz w:val="32"/>
          <w:szCs w:val="32"/>
          <w:lang w:val="en-US" w:eastAsia="zh-CN"/>
        </w:rPr>
      </w:pPr>
      <w:r>
        <w:rPr>
          <w:rFonts w:hint="eastAsia" w:ascii="楷体" w:hAnsi="楷体" w:eastAsia="楷体" w:cs="楷体"/>
          <w:color w:val="000000"/>
          <w:sz w:val="32"/>
          <w:szCs w:val="32"/>
        </w:rPr>
        <w:t>（一）预算收入的核算管理需进一步规范</w:t>
      </w:r>
      <w:r>
        <w:rPr>
          <w:rFonts w:hint="eastAsia" w:ascii="楷体" w:hAnsi="楷体" w:eastAsia="楷体" w:cs="楷体"/>
          <w:color w:val="000000"/>
          <w:sz w:val="32"/>
          <w:szCs w:val="32"/>
          <w:lang w:val="en-US" w:eastAsia="zh-CN"/>
        </w:rPr>
        <w:t>问题的整改情况</w:t>
      </w:r>
    </w:p>
    <w:p>
      <w:pPr>
        <w:widowControl/>
        <w:shd w:val="clear" w:color="auto" w:fill="FFFFFF"/>
        <w:ind w:firstLine="640" w:firstLineChars="200"/>
        <w:outlineLvl w:val="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市法院、资产交易中心、房屋产权交易服务中心等单位已将非税收入及利息收入1653.77万元上交财政；扶农办2年以上存量资金22.73万元已上缴财政，并进行了相关账务处理，市发改委正在积极核实处理三电办闲置资金；张家口市优抚医院专门召开会议，研究涉核人员体检费问题，一是继续用于项目支出，已购置体检车1辆，并于8月份开始安排对全市涉核人员下乡巡回体检，年底前计划完成1000余名涉核优抚对象体检；二是年底前将结余资金一并交回财政。</w:t>
      </w:r>
    </w:p>
    <w:p>
      <w:pPr>
        <w:widowControl/>
        <w:shd w:val="clear" w:color="auto" w:fill="FFFFFF"/>
        <w:ind w:firstLine="640" w:firstLineChars="200"/>
        <w:outlineLvl w:val="0"/>
        <w:rPr>
          <w:rFonts w:hint="eastAsia" w:ascii="楷体" w:hAnsi="楷体" w:eastAsia="楷体" w:cs="楷体"/>
          <w:color w:val="000000"/>
          <w:sz w:val="32"/>
          <w:szCs w:val="32"/>
          <w:lang w:val="en-US" w:eastAsia="zh-CN"/>
        </w:rPr>
      </w:pPr>
      <w:r>
        <w:rPr>
          <w:rFonts w:hint="eastAsia" w:ascii="楷体" w:hAnsi="楷体" w:eastAsia="楷体" w:cs="楷体"/>
          <w:color w:val="000000"/>
          <w:sz w:val="32"/>
          <w:szCs w:val="32"/>
        </w:rPr>
        <w:t>（二）预算项目支出范围仍需进一步规范</w:t>
      </w:r>
      <w:r>
        <w:rPr>
          <w:rFonts w:hint="eastAsia" w:ascii="楷体" w:hAnsi="楷体" w:eastAsia="楷体" w:cs="楷体"/>
          <w:color w:val="000000"/>
          <w:sz w:val="32"/>
          <w:szCs w:val="32"/>
          <w:lang w:val="en-US" w:eastAsia="zh-CN"/>
        </w:rPr>
        <w:t>问题的整改情况</w:t>
      </w:r>
    </w:p>
    <w:p>
      <w:pPr>
        <w:widowControl/>
        <w:shd w:val="clear" w:color="auto" w:fill="FFFFFF"/>
        <w:ind w:firstLine="640" w:firstLineChars="200"/>
        <w:outlineLvl w:val="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市民政局、人社局等单位针对培训费、会议费等超预算支出问题，认真查找分析问题产生原因，向财政局等相关部门进行了专题汇报协商，起草制定了《市级社区培训经费使用管理办法》等规范性文件，为杜绝此类问题发生奠定基础；市卫计委、发改委等单位针对扩大开支范围的问题，进一步加强内控管理，卫计委编制了内部控制规范手册，出台了内控管理7项制度，积极进行事前防范，事中控制，事后监督和纠正，堵塞制度上的漏洞。市财政局等单位针对改变预算项目资金用途问题，积极补办相关手续，对问题进行整改落实，今后将加强管理，严格落实《预算法》，加强预算编制的合理性，杜绝此类问题的发生。</w:t>
      </w:r>
    </w:p>
    <w:p>
      <w:pPr>
        <w:widowControl/>
        <w:shd w:val="clear" w:color="auto" w:fill="FFFFFF"/>
        <w:ind w:firstLine="640" w:firstLineChars="200"/>
        <w:outlineLvl w:val="0"/>
        <w:rPr>
          <w:rFonts w:hint="eastAsia" w:ascii="楷体" w:hAnsi="楷体" w:eastAsia="楷体" w:cs="楷体"/>
          <w:color w:val="000000"/>
          <w:sz w:val="32"/>
          <w:szCs w:val="32"/>
          <w:lang w:val="en-US" w:eastAsia="zh-CN"/>
        </w:rPr>
      </w:pPr>
      <w:r>
        <w:rPr>
          <w:rFonts w:hint="eastAsia" w:ascii="楷体" w:hAnsi="楷体" w:eastAsia="楷体" w:cs="楷体"/>
          <w:color w:val="000000"/>
          <w:sz w:val="32"/>
          <w:szCs w:val="32"/>
        </w:rPr>
        <w:t>（三）部分单位国有资产管理有待加强</w:t>
      </w:r>
      <w:r>
        <w:rPr>
          <w:rFonts w:hint="eastAsia" w:ascii="楷体" w:hAnsi="楷体" w:eastAsia="楷体" w:cs="楷体"/>
          <w:color w:val="000000"/>
          <w:sz w:val="32"/>
          <w:szCs w:val="32"/>
          <w:lang w:val="en-US" w:eastAsia="zh-CN"/>
        </w:rPr>
        <w:t>问题的整改情况</w:t>
      </w:r>
    </w:p>
    <w:p>
      <w:pPr>
        <w:widowControl/>
        <w:shd w:val="clear" w:color="auto" w:fill="FFFFFF"/>
        <w:ind w:firstLine="640" w:firstLineChars="200"/>
        <w:outlineLvl w:val="0"/>
        <w:rPr>
          <w:rFonts w:hint="eastAsia" w:ascii="仿宋" w:hAnsi="仿宋" w:eastAsia="仿宋" w:cs="仿宋"/>
          <w:color w:val="000000"/>
          <w:sz w:val="32"/>
          <w:szCs w:val="32"/>
        </w:rPr>
      </w:pPr>
      <w:r>
        <w:rPr>
          <w:rFonts w:hint="eastAsia" w:ascii="仿宋" w:hAnsi="仿宋" w:eastAsia="仿宋" w:cs="仿宋"/>
          <w:color w:val="000000"/>
          <w:sz w:val="32"/>
          <w:szCs w:val="32"/>
        </w:rPr>
        <w:t>市体育局未经批准擅自处置139.99万元固定资产</w:t>
      </w:r>
      <w:r>
        <w:rPr>
          <w:rFonts w:hint="eastAsia" w:ascii="仿宋" w:hAnsi="仿宋" w:eastAsia="仿宋" w:cs="仿宋"/>
          <w:color w:val="000000"/>
          <w:sz w:val="32"/>
          <w:szCs w:val="32"/>
          <w:lang w:val="en-US" w:eastAsia="zh-CN"/>
        </w:rPr>
        <w:t>问题，体育局已协调联系市财政局资产处，等财政批复后，即做出相应账务处理；关于安装健身器把关不严，造成</w:t>
      </w:r>
      <w:r>
        <w:rPr>
          <w:rFonts w:hint="eastAsia" w:ascii="仿宋" w:hAnsi="仿宋" w:eastAsia="仿宋" w:cs="仿宋"/>
          <w:color w:val="000000"/>
          <w:sz w:val="32"/>
          <w:szCs w:val="32"/>
        </w:rPr>
        <w:t>多付供应商3.2万元</w:t>
      </w:r>
      <w:r>
        <w:rPr>
          <w:rFonts w:hint="eastAsia" w:ascii="仿宋" w:hAnsi="仿宋" w:eastAsia="仿宋" w:cs="仿宋"/>
          <w:color w:val="000000"/>
          <w:sz w:val="32"/>
          <w:szCs w:val="32"/>
          <w:lang w:val="en-US" w:eastAsia="zh-CN"/>
        </w:rPr>
        <w:t>问题，已追回相关资金</w:t>
      </w:r>
      <w:r>
        <w:rPr>
          <w:rFonts w:hint="eastAsia" w:ascii="仿宋" w:hAnsi="仿宋" w:eastAsia="仿宋" w:cs="仿宋"/>
          <w:color w:val="000000"/>
          <w:sz w:val="32"/>
          <w:szCs w:val="32"/>
        </w:rPr>
        <w:t>；市住建局等单位部分固定资产不入账</w:t>
      </w:r>
      <w:r>
        <w:rPr>
          <w:rFonts w:hint="eastAsia" w:ascii="仿宋" w:hAnsi="仿宋" w:eastAsia="仿宋" w:cs="仿宋"/>
          <w:color w:val="000000"/>
          <w:sz w:val="32"/>
          <w:szCs w:val="32"/>
          <w:lang w:val="en-US" w:eastAsia="zh-CN"/>
        </w:rPr>
        <w:t>问题，已按要求做出了相关账务处理，做到账实相符。</w:t>
      </w:r>
    </w:p>
    <w:p>
      <w:pPr>
        <w:widowControl/>
        <w:shd w:val="clear" w:color="auto" w:fill="FFFFFF"/>
        <w:ind w:firstLine="640" w:firstLineChars="200"/>
        <w:outlineLvl w:val="0"/>
        <w:rPr>
          <w:rFonts w:hint="eastAsia" w:ascii="楷体" w:hAnsi="楷体" w:eastAsia="楷体" w:cs="楷体"/>
          <w:color w:val="000000"/>
          <w:sz w:val="32"/>
          <w:szCs w:val="32"/>
          <w:lang w:val="en-US" w:eastAsia="zh-CN"/>
        </w:rPr>
      </w:pPr>
      <w:r>
        <w:rPr>
          <w:rFonts w:hint="eastAsia" w:ascii="楷体" w:hAnsi="楷体" w:eastAsia="楷体" w:cs="楷体"/>
          <w:color w:val="000000"/>
          <w:sz w:val="32"/>
          <w:szCs w:val="32"/>
        </w:rPr>
        <w:t>（四）财务核算需要进一步规范</w:t>
      </w:r>
      <w:r>
        <w:rPr>
          <w:rFonts w:hint="eastAsia" w:ascii="楷体" w:hAnsi="楷体" w:eastAsia="楷体" w:cs="楷体"/>
          <w:color w:val="000000"/>
          <w:sz w:val="32"/>
          <w:szCs w:val="32"/>
          <w:lang w:val="en-US" w:eastAsia="zh-CN"/>
        </w:rPr>
        <w:t>问题的整改情况</w:t>
      </w:r>
    </w:p>
    <w:p>
      <w:pPr>
        <w:widowControl/>
        <w:shd w:val="clear" w:color="auto" w:fill="FFFFFF"/>
        <w:ind w:firstLine="640" w:firstLineChars="200"/>
        <w:outlineLvl w:val="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市财政局</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教育局、发改委等相关单位针对会议费支出原始凭证不全、财务核算不符合相关财务制度要求等问题已做出整改措施，一是针对已发生问题收集相关资料，补齐要素，做到依法合规；二是严格落实财务核算制度规定，出台相关管理规定，各项支出报销凭证必须要素齐全，</w:t>
      </w:r>
      <w:r>
        <w:rPr>
          <w:rFonts w:hint="eastAsia" w:ascii="仿宋" w:hAnsi="仿宋" w:eastAsia="仿宋"/>
          <w:sz w:val="32"/>
          <w:szCs w:val="32"/>
        </w:rPr>
        <w:t>今后</w:t>
      </w:r>
      <w:r>
        <w:rPr>
          <w:rFonts w:hint="eastAsia" w:ascii="仿宋" w:hAnsi="仿宋" w:eastAsia="仿宋"/>
          <w:sz w:val="32"/>
          <w:szCs w:val="32"/>
          <w:lang w:val="en-US" w:eastAsia="zh-CN"/>
        </w:rPr>
        <w:t>坚决</w:t>
      </w:r>
      <w:r>
        <w:rPr>
          <w:rFonts w:hint="eastAsia" w:ascii="仿宋" w:hAnsi="仿宋" w:eastAsia="仿宋"/>
          <w:sz w:val="32"/>
          <w:szCs w:val="32"/>
        </w:rPr>
        <w:t>杜绝此类问题发生。</w:t>
      </w:r>
    </w:p>
    <w:p>
      <w:pPr>
        <w:widowControl/>
        <w:shd w:val="clear" w:color="auto" w:fill="FFFFFF"/>
        <w:ind w:firstLine="640" w:firstLineChars="200"/>
        <w:outlineLvl w:val="0"/>
        <w:rPr>
          <w:rFonts w:hint="eastAsia" w:ascii="楷体" w:hAnsi="楷体" w:eastAsia="楷体" w:cs="楷体"/>
          <w:color w:val="000000"/>
          <w:sz w:val="32"/>
          <w:szCs w:val="32"/>
          <w:lang w:val="en-US" w:eastAsia="zh-CN"/>
        </w:rPr>
      </w:pPr>
      <w:r>
        <w:rPr>
          <w:rFonts w:hint="eastAsia" w:ascii="楷体" w:hAnsi="楷体" w:eastAsia="楷体" w:cs="楷体"/>
          <w:color w:val="000000"/>
          <w:sz w:val="32"/>
          <w:szCs w:val="32"/>
        </w:rPr>
        <w:t>（五）部分单位履行政府采购程序不规范</w:t>
      </w:r>
      <w:r>
        <w:rPr>
          <w:rFonts w:hint="eastAsia" w:ascii="楷体" w:hAnsi="楷体" w:eastAsia="楷体" w:cs="楷体"/>
          <w:color w:val="000000"/>
          <w:sz w:val="32"/>
          <w:szCs w:val="32"/>
          <w:lang w:val="en-US" w:eastAsia="zh-CN"/>
        </w:rPr>
        <w:t>问题的整改情况</w:t>
      </w:r>
    </w:p>
    <w:p>
      <w:pPr>
        <w:widowControl/>
        <w:shd w:val="clear" w:color="auto" w:fill="FFFFFF"/>
        <w:ind w:firstLine="640" w:firstLineChars="200"/>
        <w:outlineLvl w:val="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市发改委</w:t>
      </w:r>
      <w:r>
        <w:rPr>
          <w:rFonts w:hint="eastAsia" w:ascii="仿宋" w:hAnsi="仿宋" w:eastAsia="仿宋" w:cs="仿宋"/>
          <w:color w:val="000000"/>
          <w:sz w:val="32"/>
          <w:szCs w:val="32"/>
          <w:lang w:val="en-US" w:eastAsia="zh-CN"/>
        </w:rPr>
        <w:t>牵头实施的</w:t>
      </w:r>
      <w:r>
        <w:rPr>
          <w:rFonts w:hint="eastAsia" w:ascii="仿宋" w:hAnsi="仿宋" w:eastAsia="仿宋" w:cs="仿宋"/>
          <w:color w:val="000000"/>
          <w:sz w:val="32"/>
          <w:szCs w:val="32"/>
        </w:rPr>
        <w:t>“借力冬奥促进张家口产业升级规划”咨询服务120万元项目，未按规定履行政府采购程序</w:t>
      </w:r>
      <w:r>
        <w:rPr>
          <w:rFonts w:hint="eastAsia" w:ascii="仿宋" w:hAnsi="仿宋" w:eastAsia="仿宋" w:cs="仿宋"/>
          <w:color w:val="000000"/>
          <w:sz w:val="32"/>
          <w:szCs w:val="32"/>
          <w:lang w:val="en-US" w:eastAsia="zh-CN"/>
        </w:rPr>
        <w:t>问题</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已按规定对相关人员予以处理，今后将严格落实政府采购程序；</w:t>
      </w:r>
      <w:r>
        <w:rPr>
          <w:rFonts w:hint="eastAsia" w:ascii="仿宋" w:hAnsi="仿宋" w:eastAsia="仿宋" w:cs="仿宋"/>
          <w:color w:val="000000"/>
          <w:sz w:val="32"/>
          <w:szCs w:val="32"/>
        </w:rPr>
        <w:t>市卫计委等单位未在政府提供的公车租赁平台进行公车租赁</w:t>
      </w:r>
      <w:r>
        <w:rPr>
          <w:rFonts w:hint="eastAsia" w:ascii="仿宋" w:hAnsi="仿宋" w:eastAsia="仿宋" w:cs="仿宋"/>
          <w:color w:val="000000"/>
          <w:sz w:val="32"/>
          <w:szCs w:val="32"/>
          <w:lang w:val="en-US" w:eastAsia="zh-CN"/>
        </w:rPr>
        <w:t>问题</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按照审计意见，进行了整改落实，明确优先从市公务用车租赁平台租用车辆，明确专人严控租车审批流程，细化租赁协议，降低租赁费用。</w:t>
      </w:r>
    </w:p>
    <w:p>
      <w:pPr>
        <w:widowControl/>
        <w:shd w:val="clear" w:color="auto" w:fill="FFFFFF"/>
        <w:ind w:firstLine="640" w:firstLineChars="200"/>
        <w:outlineLvl w:val="0"/>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三</w:t>
      </w:r>
      <w:r>
        <w:rPr>
          <w:rFonts w:hint="eastAsia" w:ascii="黑体" w:hAnsi="黑体" w:eastAsia="黑体" w:cs="黑体"/>
          <w:color w:val="000000"/>
          <w:sz w:val="32"/>
          <w:szCs w:val="32"/>
        </w:rPr>
        <w:t>、扶贫专项审计</w:t>
      </w:r>
      <w:r>
        <w:rPr>
          <w:rFonts w:hint="eastAsia" w:ascii="黑体" w:hAnsi="黑体" w:eastAsia="黑体" w:cs="黑体"/>
          <w:color w:val="000000"/>
          <w:sz w:val="32"/>
          <w:szCs w:val="32"/>
          <w:lang w:val="en-US" w:eastAsia="zh-CN"/>
        </w:rPr>
        <w:t>问题整改情况</w:t>
      </w:r>
    </w:p>
    <w:p>
      <w:pPr>
        <w:widowControl/>
        <w:shd w:val="clear" w:color="auto" w:fill="FFFFFF"/>
        <w:ind w:firstLine="640" w:firstLineChars="200"/>
        <w:outlineLvl w:val="0"/>
        <w:rPr>
          <w:rFonts w:hint="eastAsia" w:ascii="楷体" w:hAnsi="楷体" w:eastAsia="楷体" w:cs="楷体"/>
          <w:color w:val="000000"/>
          <w:sz w:val="32"/>
          <w:szCs w:val="32"/>
        </w:rPr>
      </w:pPr>
      <w:r>
        <w:rPr>
          <w:rFonts w:hint="eastAsia" w:ascii="楷体" w:hAnsi="楷体" w:eastAsia="楷体" w:cs="楷体"/>
          <w:color w:val="000000"/>
          <w:sz w:val="32"/>
          <w:szCs w:val="32"/>
        </w:rPr>
        <w:t>（一）市直部门扶贫专项审计</w:t>
      </w:r>
      <w:r>
        <w:rPr>
          <w:rFonts w:hint="eastAsia" w:ascii="楷体" w:hAnsi="楷体" w:eastAsia="楷体" w:cs="楷体"/>
          <w:color w:val="000000"/>
          <w:sz w:val="32"/>
          <w:szCs w:val="32"/>
          <w:lang w:val="en-US" w:eastAsia="zh-CN"/>
        </w:rPr>
        <w:t>整改</w:t>
      </w:r>
      <w:bookmarkStart w:id="0" w:name="_GoBack"/>
      <w:bookmarkEnd w:id="0"/>
      <w:r>
        <w:rPr>
          <w:rFonts w:hint="eastAsia" w:ascii="楷体" w:hAnsi="楷体" w:eastAsia="楷体" w:cs="楷体"/>
          <w:color w:val="000000"/>
          <w:sz w:val="32"/>
          <w:szCs w:val="32"/>
        </w:rPr>
        <w:t>情况</w:t>
      </w:r>
    </w:p>
    <w:p>
      <w:pPr>
        <w:widowControl/>
        <w:shd w:val="clear" w:color="auto" w:fill="FFFFFF"/>
        <w:ind w:firstLine="640" w:firstLineChars="200"/>
        <w:outlineLvl w:val="0"/>
        <w:rPr>
          <w:rFonts w:hint="eastAsia" w:ascii="仿宋" w:hAnsi="仿宋" w:eastAsia="仿宋" w:cs="仿宋"/>
          <w:color w:val="000000"/>
          <w:sz w:val="32"/>
          <w:szCs w:val="32"/>
        </w:rPr>
      </w:pPr>
      <w:r>
        <w:rPr>
          <w:rFonts w:hint="eastAsia" w:ascii="仿宋" w:hAnsi="仿宋" w:eastAsia="仿宋" w:cs="仿宋"/>
          <w:color w:val="000000"/>
          <w:sz w:val="32"/>
          <w:szCs w:val="32"/>
        </w:rPr>
        <w:t>今年共审计了8个市直部门扶贫资金使用管理情况。</w:t>
      </w:r>
      <w:r>
        <w:rPr>
          <w:rFonts w:hint="eastAsia" w:ascii="仿宋" w:hAnsi="仿宋" w:eastAsia="仿宋" w:cs="仿宋"/>
          <w:color w:val="000000"/>
          <w:sz w:val="32"/>
          <w:szCs w:val="32"/>
          <w:lang w:val="en-US" w:eastAsia="zh-CN"/>
        </w:rPr>
        <w:t>各部门针对扶贫专项方面存在的问题，思想上高度重视，结合今年扶贫攻坚任务，狠抓问题整改落实，确保问题整改到位，对一时无法解决问题，明确时限、明确责任人，确保所有问题得到整改。</w:t>
      </w:r>
    </w:p>
    <w:p>
      <w:pPr>
        <w:widowControl/>
        <w:shd w:val="clear" w:color="auto" w:fill="FFFFFF"/>
        <w:ind w:firstLine="640" w:firstLineChars="200"/>
        <w:outlineLvl w:val="0"/>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rPr>
        <w:t>1、扶贫项目未发挥应有效益</w:t>
      </w:r>
      <w:r>
        <w:rPr>
          <w:rFonts w:hint="eastAsia" w:ascii="楷体" w:hAnsi="楷体" w:eastAsia="楷体" w:cs="楷体"/>
          <w:color w:val="000000"/>
          <w:sz w:val="32"/>
          <w:szCs w:val="32"/>
          <w:lang w:val="en-US" w:eastAsia="zh-CN"/>
        </w:rPr>
        <w:t>问题整改情况</w:t>
      </w:r>
      <w:r>
        <w:rPr>
          <w:rFonts w:hint="eastAsia" w:ascii="仿宋" w:hAnsi="仿宋" w:eastAsia="仿宋" w:cs="仿宋"/>
          <w:color w:val="000000"/>
          <w:sz w:val="32"/>
          <w:szCs w:val="32"/>
          <w:lang w:val="en-US" w:eastAsia="zh-CN"/>
        </w:rPr>
        <w:t>。市卫计委实施的农村远程会诊系统项目没有及时组织各县区联网使用，致使581台健康一体机不能正常使用问题，市卫计委已联系安排销售公司派出技术人员对所有县区开展维护、培训工作，并制定下发了《关于做好健康一体机使用问题整改工作的紧急通知》（张卫基层〔2018〕17号），将健康一体机使用过程中存在的问题整改纳入全市健康扶贫问题整改“回头看”工作重点，组建村卫生室建设督导组赴县区督导，加大对健康一体机使用监管力度，让一体机真正为贫困人口服务发挥作用；市民政局在万全、怀安等县区实施的农村互助幸福院项目存在挪作他用、入住率低的问题，市民政局积极对该问题进行核实，针对挪用占用问题，明确整改时限，其中：已责成第三堡乡强地村将村史室搬迁到村委会，第三堡乡东口村“两委”所占房屋待新建村委会完工后进行腾退；关于入住率低的问题，宣化区北大底村互助院目前入住率已达到80%，其他乡、村正在寻求解决办法。</w:t>
      </w:r>
    </w:p>
    <w:p>
      <w:pPr>
        <w:widowControl/>
        <w:shd w:val="clear" w:color="auto" w:fill="FFFFFF"/>
        <w:ind w:firstLine="640" w:firstLineChars="200"/>
        <w:outlineLvl w:val="0"/>
        <w:rPr>
          <w:rFonts w:hint="eastAsia" w:ascii="仿宋" w:hAnsi="仿宋" w:eastAsia="仿宋" w:cs="仿宋"/>
          <w:color w:val="000000"/>
          <w:sz w:val="32"/>
          <w:szCs w:val="32"/>
        </w:rPr>
      </w:pPr>
      <w:r>
        <w:rPr>
          <w:rFonts w:hint="eastAsia" w:ascii="楷体" w:hAnsi="楷体" w:eastAsia="楷体" w:cs="楷体"/>
          <w:color w:val="000000"/>
          <w:sz w:val="32"/>
          <w:szCs w:val="32"/>
        </w:rPr>
        <w:t>2、不符合条件人员违规享受扶贫政策</w:t>
      </w:r>
      <w:r>
        <w:rPr>
          <w:rFonts w:hint="eastAsia" w:ascii="楷体" w:hAnsi="楷体" w:eastAsia="楷体" w:cs="楷体"/>
          <w:color w:val="000000"/>
          <w:sz w:val="32"/>
          <w:szCs w:val="32"/>
          <w:lang w:val="en-US" w:eastAsia="zh-CN"/>
        </w:rPr>
        <w:t>问题整改情况</w:t>
      </w:r>
      <w:r>
        <w:rPr>
          <w:rFonts w:hint="eastAsia" w:ascii="楷体" w:hAnsi="楷体" w:eastAsia="楷体" w:cs="楷体"/>
          <w:color w:val="000000"/>
          <w:sz w:val="32"/>
          <w:szCs w:val="32"/>
        </w:rPr>
        <w:t>。</w:t>
      </w:r>
      <w:r>
        <w:rPr>
          <w:rFonts w:hint="eastAsia" w:ascii="仿宋" w:hAnsi="仿宋" w:eastAsia="仿宋" w:cs="仿宋"/>
          <w:color w:val="000000"/>
          <w:sz w:val="32"/>
          <w:szCs w:val="32"/>
        </w:rPr>
        <w:t>市住建局把关不严，造成2017年4612户不符合危改条件</w:t>
      </w:r>
      <w:r>
        <w:rPr>
          <w:rFonts w:hint="eastAsia" w:ascii="仿宋" w:hAnsi="仿宋" w:eastAsia="仿宋" w:cs="仿宋"/>
          <w:color w:val="000000"/>
          <w:sz w:val="32"/>
          <w:szCs w:val="32"/>
          <w:lang w:val="en-US" w:eastAsia="zh-CN"/>
        </w:rPr>
        <w:t>而</w:t>
      </w:r>
      <w:r>
        <w:rPr>
          <w:rFonts w:hint="eastAsia" w:ascii="仿宋" w:hAnsi="仿宋" w:eastAsia="仿宋" w:cs="仿宋"/>
          <w:color w:val="000000"/>
          <w:sz w:val="32"/>
          <w:szCs w:val="32"/>
        </w:rPr>
        <w:t>享受危改补助</w:t>
      </w:r>
      <w:r>
        <w:rPr>
          <w:rFonts w:hint="eastAsia" w:ascii="仿宋" w:hAnsi="仿宋" w:eastAsia="仿宋" w:cs="仿宋"/>
          <w:color w:val="000000"/>
          <w:sz w:val="32"/>
          <w:szCs w:val="32"/>
          <w:lang w:val="en-US" w:eastAsia="zh-CN"/>
        </w:rPr>
        <w:t>的问题，住建局经过核实，在县区配合下，已取消4612户不符合条件的改造户改造资格，追回相关危改资金</w:t>
      </w:r>
      <w:r>
        <w:rPr>
          <w:rFonts w:hint="eastAsia" w:ascii="仿宋" w:hAnsi="仿宋" w:eastAsia="仿宋" w:cs="仿宋"/>
          <w:color w:val="000000"/>
          <w:sz w:val="32"/>
          <w:szCs w:val="32"/>
        </w:rPr>
        <w:t>；市民政局把关不严造成2669人违规享受农村低保、城市低保等问题</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市民政局经过多次查证核实，已核实2361人违规享受政策问题，涉及金额98.38万元，已取消停止2345人农村、城市低保等待遇，追回资金1.26万元，其余人员正在按程序核实取消相关待遇，剩余资金还在追缴中</w:t>
      </w:r>
      <w:r>
        <w:rPr>
          <w:rFonts w:hint="eastAsia" w:ascii="仿宋" w:hAnsi="仿宋" w:eastAsia="仿宋" w:cs="仿宋"/>
          <w:color w:val="000000"/>
          <w:sz w:val="32"/>
          <w:szCs w:val="32"/>
        </w:rPr>
        <w:t>；市人社局</w:t>
      </w:r>
      <w:r>
        <w:rPr>
          <w:rFonts w:hint="eastAsia" w:ascii="仿宋" w:hAnsi="仿宋" w:eastAsia="仿宋" w:cs="仿宋"/>
          <w:color w:val="000000"/>
          <w:sz w:val="32"/>
          <w:szCs w:val="32"/>
          <w:lang w:val="en-US" w:eastAsia="zh-CN"/>
        </w:rPr>
        <w:t>针对</w:t>
      </w:r>
      <w:r>
        <w:rPr>
          <w:rFonts w:hint="eastAsia" w:ascii="仿宋" w:hAnsi="仿宋" w:eastAsia="仿宋" w:cs="仿宋"/>
          <w:color w:val="000000"/>
          <w:sz w:val="32"/>
          <w:szCs w:val="32"/>
        </w:rPr>
        <w:t>把关不严造成40人违规享受财政贴息贷款207万元，财政贴息2.57万元，同时涉嫌违规发放灵活就业人员社保补贴、违规报销医疗救助金等</w:t>
      </w:r>
      <w:r>
        <w:rPr>
          <w:rFonts w:hint="eastAsia" w:ascii="仿宋" w:hAnsi="仿宋" w:eastAsia="仿宋" w:cs="仿宋"/>
          <w:color w:val="000000"/>
          <w:sz w:val="32"/>
          <w:szCs w:val="32"/>
          <w:lang w:val="en-US" w:eastAsia="zh-CN"/>
        </w:rPr>
        <w:t>问题，一是对问题进行了核实，追缴了违规资金，截至目前，已追缴资金2.03万元，剩余6.27万元正在追缴；二是完善了相关制度，拟出台《关于进一步加强就业补助资金使用有关问题的通知》和《关于就业困难人员认定标准的补充通知》，把就业补助资金管理、社会保险补贴的审核和认定就业困难人员的条件等进行了规范</w:t>
      </w:r>
      <w:r>
        <w:rPr>
          <w:rFonts w:hint="eastAsia" w:ascii="仿宋" w:hAnsi="仿宋" w:eastAsia="仿宋" w:cs="仿宋"/>
          <w:color w:val="000000"/>
          <w:sz w:val="32"/>
          <w:szCs w:val="32"/>
        </w:rPr>
        <w:t>。</w:t>
      </w:r>
    </w:p>
    <w:p>
      <w:pPr>
        <w:widowControl/>
        <w:shd w:val="clear" w:color="auto" w:fill="FFFFFF"/>
        <w:ind w:firstLine="640" w:firstLineChars="200"/>
        <w:outlineLvl w:val="0"/>
        <w:rPr>
          <w:rFonts w:hint="eastAsia" w:ascii="仿宋" w:hAnsi="仿宋" w:eastAsia="仿宋" w:cs="仿宋"/>
          <w:color w:val="000000"/>
          <w:sz w:val="32"/>
          <w:szCs w:val="32"/>
          <w:lang w:val="en-US"/>
        </w:rPr>
      </w:pPr>
      <w:r>
        <w:rPr>
          <w:rFonts w:hint="eastAsia" w:ascii="楷体" w:hAnsi="楷体" w:eastAsia="楷体" w:cs="楷体"/>
          <w:color w:val="000000"/>
          <w:sz w:val="32"/>
          <w:szCs w:val="32"/>
          <w:highlight w:val="none"/>
        </w:rPr>
        <w:t>3、管理不严格数据更新不及时，影响扶贫效果</w:t>
      </w:r>
      <w:r>
        <w:rPr>
          <w:rFonts w:hint="eastAsia" w:ascii="楷体" w:hAnsi="楷体" w:eastAsia="楷体" w:cs="楷体"/>
          <w:color w:val="000000"/>
          <w:sz w:val="32"/>
          <w:szCs w:val="32"/>
          <w:highlight w:val="none"/>
          <w:lang w:val="en-US" w:eastAsia="zh-CN"/>
        </w:rPr>
        <w:t>问题的整改情况</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rPr>
        <w:t>市住建局农村危房改造农户档案信息</w:t>
      </w:r>
      <w:r>
        <w:rPr>
          <w:rFonts w:hint="eastAsia" w:ascii="仿宋" w:hAnsi="仿宋" w:eastAsia="仿宋" w:cs="仿宋"/>
          <w:color w:val="000000"/>
          <w:sz w:val="32"/>
          <w:szCs w:val="32"/>
          <w:lang w:val="en-US" w:eastAsia="zh-CN"/>
        </w:rPr>
        <w:t>已按要求进行了补录核实，确保信息准确无误</w:t>
      </w:r>
      <w:r>
        <w:rPr>
          <w:rFonts w:hint="eastAsia" w:ascii="仿宋" w:hAnsi="仿宋" w:eastAsia="仿宋" w:cs="仿宋"/>
          <w:color w:val="000000"/>
          <w:sz w:val="32"/>
          <w:szCs w:val="32"/>
        </w:rPr>
        <w:t>；市扶农办</w:t>
      </w:r>
      <w:r>
        <w:rPr>
          <w:rFonts w:hint="eastAsia" w:ascii="仿宋" w:hAnsi="仿宋" w:eastAsia="仿宋" w:cs="仿宋"/>
          <w:color w:val="000000"/>
          <w:sz w:val="32"/>
          <w:szCs w:val="32"/>
          <w:lang w:val="en-US" w:eastAsia="zh-CN"/>
        </w:rPr>
        <w:t>对</w:t>
      </w:r>
      <w:r>
        <w:rPr>
          <w:rFonts w:hint="eastAsia" w:ascii="仿宋" w:hAnsi="仿宋" w:eastAsia="仿宋" w:cs="仿宋"/>
          <w:color w:val="000000"/>
          <w:sz w:val="32"/>
          <w:szCs w:val="32"/>
        </w:rPr>
        <w:t>牵头实施的建档立卡识别还不够精准</w:t>
      </w:r>
      <w:r>
        <w:rPr>
          <w:rFonts w:hint="eastAsia" w:ascii="仿宋" w:hAnsi="仿宋" w:eastAsia="仿宋" w:cs="仿宋"/>
          <w:color w:val="000000"/>
          <w:sz w:val="32"/>
          <w:szCs w:val="32"/>
          <w:lang w:val="en-US" w:eastAsia="zh-CN"/>
        </w:rPr>
        <w:t>问题高度重视，结合国家、省考核和各级督查、巡视反馈的信息，进行了全面核查。按照省扶贫办《关于做好建档立卡数据信息调整和补录工作的通知》</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全市拟清退和标注不享受政策12434户31022人，同时，积极对漏评、错退等问题进行核查，查找的问题已上报省扶贫办，待系统开放后，集中录入整改，坚持每月常规开展调查服务，每季度及时更新相关数据资料。</w:t>
      </w:r>
    </w:p>
    <w:p>
      <w:pPr>
        <w:widowControl/>
        <w:shd w:val="clear" w:color="auto" w:fill="FFFFFF"/>
        <w:ind w:firstLine="640" w:firstLineChars="200"/>
        <w:outlineLvl w:val="0"/>
        <w:rPr>
          <w:rFonts w:hint="eastAsia" w:ascii="楷体" w:hAnsi="楷体" w:eastAsia="楷体" w:cs="楷体"/>
          <w:color w:val="000000"/>
          <w:sz w:val="32"/>
          <w:szCs w:val="32"/>
          <w:highlight w:val="none"/>
          <w:lang w:val="en-US" w:eastAsia="zh-CN"/>
        </w:rPr>
      </w:pPr>
      <w:r>
        <w:rPr>
          <w:rFonts w:hint="eastAsia" w:ascii="楷体" w:hAnsi="楷体" w:eastAsia="楷体" w:cs="楷体"/>
          <w:color w:val="000000"/>
          <w:sz w:val="32"/>
          <w:szCs w:val="32"/>
          <w:highlight w:val="none"/>
        </w:rPr>
        <w:t>（二）县区扶贫审计</w:t>
      </w:r>
      <w:r>
        <w:rPr>
          <w:rFonts w:hint="eastAsia" w:ascii="楷体" w:hAnsi="楷体" w:eastAsia="楷体" w:cs="楷体"/>
          <w:color w:val="000000"/>
          <w:sz w:val="32"/>
          <w:szCs w:val="32"/>
          <w:highlight w:val="none"/>
          <w:lang w:val="en-US" w:eastAsia="zh-CN"/>
        </w:rPr>
        <w:t>整改情况</w:t>
      </w:r>
    </w:p>
    <w:p>
      <w:pPr>
        <w:widowControl/>
        <w:shd w:val="clear" w:color="auto" w:fill="FFFFFF"/>
        <w:ind w:firstLine="640" w:firstLineChars="200"/>
        <w:outlineLvl w:val="0"/>
        <w:rPr>
          <w:rFonts w:hint="eastAsia" w:ascii="楷体" w:hAnsi="楷体" w:eastAsia="楷体" w:cs="楷体"/>
          <w:color w:val="000000"/>
          <w:sz w:val="32"/>
          <w:szCs w:val="32"/>
          <w:highlight w:val="none"/>
        </w:rPr>
      </w:pPr>
      <w:r>
        <w:rPr>
          <w:rFonts w:hint="eastAsia" w:ascii="仿宋" w:hAnsi="仿宋" w:eastAsia="仿宋" w:cs="仿宋"/>
          <w:color w:val="000000"/>
          <w:sz w:val="32"/>
          <w:szCs w:val="32"/>
          <w:highlight w:val="none"/>
        </w:rPr>
        <w:t>万全、涿鹿、康保、怀安4个县区</w:t>
      </w:r>
      <w:r>
        <w:rPr>
          <w:rFonts w:hint="eastAsia" w:ascii="仿宋" w:hAnsi="仿宋" w:eastAsia="仿宋" w:cs="仿宋"/>
          <w:color w:val="000000"/>
          <w:sz w:val="32"/>
          <w:szCs w:val="32"/>
          <w:highlight w:val="none"/>
          <w:lang w:val="en-US" w:eastAsia="zh-CN"/>
        </w:rPr>
        <w:t>对</w:t>
      </w:r>
      <w:r>
        <w:rPr>
          <w:rFonts w:hint="eastAsia" w:ascii="仿宋" w:hAnsi="仿宋" w:eastAsia="仿宋" w:cs="仿宋"/>
          <w:color w:val="000000"/>
          <w:sz w:val="32"/>
          <w:szCs w:val="32"/>
          <w:highlight w:val="none"/>
        </w:rPr>
        <w:t>扶贫审计</w:t>
      </w:r>
      <w:r>
        <w:rPr>
          <w:rFonts w:hint="eastAsia" w:ascii="仿宋" w:hAnsi="仿宋" w:eastAsia="仿宋" w:cs="仿宋"/>
          <w:color w:val="000000"/>
          <w:sz w:val="32"/>
          <w:szCs w:val="32"/>
          <w:highlight w:val="none"/>
          <w:lang w:val="en-US" w:eastAsia="zh-CN"/>
        </w:rPr>
        <w:t>发现的问题高度重视，县（区）委、县（区）政府召开专题会议进行研究，分门别类，逐个问题进行核实整改。</w:t>
      </w:r>
    </w:p>
    <w:p>
      <w:pPr>
        <w:widowControl/>
        <w:shd w:val="clear" w:color="auto" w:fill="FFFFFF"/>
        <w:ind w:firstLine="640" w:firstLineChars="200"/>
        <w:outlineLvl w:val="0"/>
        <w:rPr>
          <w:rFonts w:hint="eastAsia" w:ascii="仿宋_GB2312" w:hAnsi="仿宋_GB2312" w:eastAsia="仿宋_GB2312" w:cs="仿宋_GB2312"/>
          <w:sz w:val="32"/>
          <w:szCs w:val="32"/>
          <w:lang w:val="en-US" w:eastAsia="zh-CN"/>
        </w:rPr>
      </w:pPr>
      <w:r>
        <w:rPr>
          <w:rFonts w:hint="eastAsia" w:ascii="楷体" w:hAnsi="楷体" w:eastAsia="楷体" w:cs="楷体"/>
          <w:color w:val="000000"/>
          <w:sz w:val="32"/>
          <w:szCs w:val="32"/>
          <w:highlight w:val="none"/>
        </w:rPr>
        <w:t>1、</w:t>
      </w:r>
      <w:r>
        <w:rPr>
          <w:rFonts w:hint="eastAsia" w:ascii="楷体" w:hAnsi="楷体" w:eastAsia="楷体" w:cs="楷体"/>
          <w:color w:val="000000"/>
          <w:sz w:val="32"/>
          <w:szCs w:val="32"/>
          <w:highlight w:val="none"/>
          <w:lang w:val="en-US" w:eastAsia="zh-CN"/>
        </w:rPr>
        <w:t>关于</w:t>
      </w:r>
      <w:r>
        <w:rPr>
          <w:rFonts w:hint="eastAsia" w:ascii="楷体" w:hAnsi="楷体" w:eastAsia="楷体" w:cs="楷体"/>
          <w:color w:val="000000"/>
          <w:sz w:val="32"/>
          <w:szCs w:val="32"/>
          <w:highlight w:val="none"/>
        </w:rPr>
        <w:t>精准扶贫政策落实方面的问题。</w:t>
      </w:r>
      <w:r>
        <w:rPr>
          <w:rFonts w:hint="eastAsia" w:ascii="仿宋" w:hAnsi="仿宋" w:eastAsia="仿宋" w:cs="仿宋"/>
          <w:color w:val="000000"/>
          <w:sz w:val="32"/>
          <w:szCs w:val="32"/>
          <w:highlight w:val="none"/>
        </w:rPr>
        <w:t>470人不符合条件而被纳入建档立卡系统，</w:t>
      </w:r>
      <w:r>
        <w:rPr>
          <w:rFonts w:hint="eastAsia" w:ascii="仿宋" w:hAnsi="仿宋" w:eastAsia="仿宋" w:cs="仿宋"/>
          <w:color w:val="000000"/>
          <w:sz w:val="32"/>
          <w:szCs w:val="32"/>
          <w:highlight w:val="none"/>
          <w:lang w:val="en-US" w:eastAsia="zh-CN"/>
        </w:rPr>
        <w:t>经核实已取消退出356人，114人核实后属于政策性保留；335人违规享受危改政策，经核实151人已取消资格，184人属于政策性保留；非建档立卡户享受光伏扶贫项目收益和“雨露计划”等扶贫政策执行不到位问题，万全区专门研究制定出台了《光伏扶贫电站收益分配管理办法》，</w:t>
      </w:r>
      <w:r>
        <w:rPr>
          <w:rFonts w:hint="eastAsia" w:ascii="仿宋_GB2312" w:hAnsi="仿宋_GB2312" w:eastAsia="仿宋_GB2312" w:cs="仿宋_GB2312"/>
          <w:sz w:val="32"/>
          <w:szCs w:val="32"/>
        </w:rPr>
        <w:t>对收益分配方法、工作流程等内容进行了明确的规定</w:t>
      </w:r>
      <w:r>
        <w:rPr>
          <w:rFonts w:hint="eastAsia" w:ascii="仿宋_GB2312" w:hAnsi="仿宋_GB2312" w:eastAsia="仿宋_GB2312" w:cs="仿宋_GB2312"/>
          <w:sz w:val="32"/>
          <w:szCs w:val="32"/>
          <w:lang w:val="en-US" w:eastAsia="zh-CN"/>
        </w:rPr>
        <w:t>；康保县已对应享受未享受政策资金的378名学生补发49.365万元，万全区为56人补报惠农健康保险35.72万元；金融扶贫政策落实不到位，造成项目资金闲置问题，各县区积极与信贷机构协调，在严控放贷风险的前提下，降低贷款门槛，简化放贷流程，持续加大放贷力度和进度，带动更多贫困户尽早脱贫。</w:t>
      </w:r>
    </w:p>
    <w:p>
      <w:pPr>
        <w:widowControl/>
        <w:shd w:val="clear" w:color="auto" w:fill="FFFFFF"/>
        <w:ind w:firstLine="640" w:firstLineChars="200"/>
        <w:outlineLvl w:val="0"/>
        <w:rPr>
          <w:rFonts w:hint="eastAsia" w:ascii="仿宋_GB2312" w:hAnsi="仿宋_GB2312" w:eastAsia="仿宋_GB2312" w:cs="仿宋_GB2312"/>
          <w:sz w:val="32"/>
          <w:szCs w:val="32"/>
          <w:lang w:val="en-US" w:eastAsia="zh-CN"/>
        </w:rPr>
      </w:pPr>
      <w:r>
        <w:rPr>
          <w:rFonts w:hint="eastAsia" w:ascii="楷体" w:hAnsi="楷体" w:eastAsia="楷体" w:cs="楷体"/>
          <w:color w:val="000000"/>
          <w:sz w:val="32"/>
          <w:szCs w:val="32"/>
          <w:highlight w:val="none"/>
        </w:rPr>
        <w:t>2、扶贫资金管理方面存在的问题</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存在扶贫资金被滞留、截留、套取等问题，涉及金额5390.52万元，已下拨或追缴收回财政滞留、截留的资金5306.12万元，追缴收回套取资金104.33万元，8名相关责任人已交纪委调查处理，其他18名相关责任人已给予通报批评、批评教育等处理；关于存在违规发放扶贫资金、收取贫困户担保费、扩大范围为非建档立卡贫困户和村集体分红、违规出借等问题，已追回违规发放、出借资金131.86万元，退回违规收取的担保费20.57万元。</w:t>
      </w:r>
    </w:p>
    <w:p>
      <w:pPr>
        <w:widowControl/>
        <w:shd w:val="clear" w:color="auto" w:fill="FFFFFF"/>
        <w:ind w:firstLine="640" w:firstLineChars="200"/>
        <w:outlineLvl w:val="0"/>
        <w:rPr>
          <w:rFonts w:hint="eastAsia" w:ascii="仿宋_GB2312" w:hAnsi="仿宋_GB2312" w:eastAsia="仿宋_GB2312" w:cs="仿宋_GB2312"/>
          <w:sz w:val="32"/>
          <w:szCs w:val="32"/>
          <w:lang w:val="en-US" w:eastAsia="zh-CN"/>
        </w:rPr>
      </w:pPr>
      <w:r>
        <w:rPr>
          <w:rFonts w:hint="eastAsia" w:ascii="楷体" w:hAnsi="楷体" w:eastAsia="楷体" w:cs="楷体"/>
          <w:color w:val="000000"/>
          <w:sz w:val="32"/>
          <w:szCs w:val="32"/>
          <w:highlight w:val="none"/>
        </w:rPr>
        <w:t>3、项目管理及其他方面问题</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个别县区项目管理粗放，项目建成后无人监管，部分项目闲置未投入运营，未发挥扶贫效益问题，各县区积极核实，调整项目实施内容，对已不符合继续实施的项目，果断转型，确保项目发挥扶贫效益；个别县区把关不严，无资质单位承揽扶贫工程项目、违规招标、转包扶贫工程问题，相关县区已将问题移交住建等相关部门予以核实处理，已处理处罚5家相关单位，其余还正在整改中；个别县区降低工作标准，未按规定要求完成工作任务的问题，县区已责令相关单位按标准予以落实，已全部整改到位。</w:t>
      </w:r>
    </w:p>
    <w:p>
      <w:pPr>
        <w:widowControl/>
        <w:shd w:val="clear" w:color="auto" w:fill="FFFFFF"/>
        <w:ind w:firstLine="640" w:firstLineChars="200"/>
        <w:outlineLvl w:val="0"/>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四</w:t>
      </w:r>
      <w:r>
        <w:rPr>
          <w:rFonts w:hint="eastAsia" w:ascii="黑体" w:hAnsi="黑体" w:eastAsia="黑体" w:cs="黑体"/>
          <w:color w:val="000000"/>
          <w:sz w:val="32"/>
          <w:szCs w:val="32"/>
        </w:rPr>
        <w:t>、保障房</w:t>
      </w:r>
      <w:r>
        <w:rPr>
          <w:rFonts w:hint="eastAsia" w:ascii="黑体" w:hAnsi="黑体" w:eastAsia="黑体" w:cs="黑体"/>
          <w:color w:val="000000"/>
          <w:sz w:val="32"/>
          <w:szCs w:val="32"/>
          <w:lang w:val="en-US" w:eastAsia="zh-CN"/>
        </w:rPr>
        <w:t>方面存在问题整改情况</w:t>
      </w:r>
    </w:p>
    <w:p>
      <w:pPr>
        <w:widowControl/>
        <w:shd w:val="clear" w:color="auto" w:fill="FFFFFF"/>
        <w:ind w:firstLine="640" w:firstLineChars="200"/>
        <w:outlineLvl w:val="0"/>
        <w:rPr>
          <w:rFonts w:hint="eastAsia" w:ascii="仿宋" w:hAnsi="仿宋" w:eastAsia="仿宋" w:cs="仿宋"/>
          <w:color w:val="000000"/>
          <w:sz w:val="32"/>
          <w:szCs w:val="32"/>
        </w:rPr>
      </w:pPr>
      <w:r>
        <w:rPr>
          <w:rFonts w:hint="eastAsia" w:ascii="仿宋" w:hAnsi="仿宋" w:eastAsia="仿宋" w:cs="仿宋"/>
          <w:color w:val="000000"/>
          <w:sz w:val="32"/>
          <w:szCs w:val="32"/>
        </w:rPr>
        <w:t>2017年，</w:t>
      </w:r>
      <w:r>
        <w:rPr>
          <w:rFonts w:hint="eastAsia" w:ascii="仿宋" w:hAnsi="仿宋" w:eastAsia="仿宋" w:cs="仿宋"/>
          <w:color w:val="000000"/>
          <w:sz w:val="32"/>
          <w:szCs w:val="32"/>
          <w:lang w:val="en-US" w:eastAsia="zh-CN"/>
        </w:rPr>
        <w:t>审计</w:t>
      </w:r>
      <w:r>
        <w:rPr>
          <w:rFonts w:hint="eastAsia" w:ascii="仿宋" w:hAnsi="仿宋" w:eastAsia="仿宋" w:cs="仿宋"/>
          <w:color w:val="000000"/>
          <w:sz w:val="32"/>
          <w:szCs w:val="32"/>
        </w:rPr>
        <w:t>发现安居工程资金分配使用、工程建设管理、住房分配运营等方面问题，涉及金额50269.82万元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相关部门、县区积极整改，部分问题已整改到位，剩余问题已制定整改措施，正在整改落实中</w:t>
      </w:r>
      <w:r>
        <w:rPr>
          <w:rFonts w:hint="eastAsia" w:ascii="仿宋" w:hAnsi="仿宋" w:eastAsia="仿宋" w:cs="仿宋"/>
          <w:color w:val="000000"/>
          <w:sz w:val="32"/>
          <w:szCs w:val="32"/>
        </w:rPr>
        <w:t>。</w:t>
      </w:r>
    </w:p>
    <w:p>
      <w:pPr>
        <w:widowControl/>
        <w:shd w:val="clear" w:color="auto" w:fill="FFFFFF"/>
        <w:ind w:firstLine="640" w:firstLineChars="200"/>
        <w:outlineLvl w:val="0"/>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rPr>
        <w:t>（一）安居工程资金分配管理、使用还不够规范</w:t>
      </w:r>
      <w:r>
        <w:rPr>
          <w:rFonts w:hint="eastAsia" w:ascii="楷体" w:hAnsi="楷体" w:eastAsia="楷体" w:cs="楷体"/>
          <w:color w:val="000000"/>
          <w:sz w:val="32"/>
          <w:szCs w:val="32"/>
          <w:lang w:val="en-US" w:eastAsia="zh-CN"/>
        </w:rPr>
        <w:t>问题的整改情况</w:t>
      </w:r>
      <w:r>
        <w:rPr>
          <w:rFonts w:hint="eastAsia" w:ascii="仿宋" w:hAnsi="仿宋" w:eastAsia="仿宋" w:cs="仿宋"/>
          <w:color w:val="000000"/>
          <w:sz w:val="32"/>
          <w:szCs w:val="32"/>
          <w:lang w:val="en-US" w:eastAsia="zh-CN"/>
        </w:rPr>
        <w:t>。市本级和相关县已拨付拖欠危房改造、棚改拆迁补偿费等488.49万元；保障性安居住房租金收入、配套设施建设费、安居工程资金等方面问题，已收缴各级财政8770.42万元，其他资金正在落实整改中。</w:t>
      </w:r>
    </w:p>
    <w:p>
      <w:pPr>
        <w:widowControl/>
        <w:shd w:val="clear" w:color="auto" w:fill="FFFFFF"/>
        <w:ind w:firstLine="640" w:firstLineChars="200"/>
        <w:outlineLvl w:val="0"/>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rPr>
        <w:t>（二）安居工程住房分配、使用和运营管理方面存在的问题</w:t>
      </w:r>
      <w:r>
        <w:rPr>
          <w:rFonts w:hint="eastAsia" w:ascii="楷体" w:hAnsi="楷体" w:eastAsia="楷体" w:cs="楷体"/>
          <w:color w:val="000000"/>
          <w:sz w:val="32"/>
          <w:szCs w:val="32"/>
          <w:lang w:val="en-US" w:eastAsia="zh-CN"/>
        </w:rPr>
        <w:t>整改情况</w:t>
      </w:r>
      <w:r>
        <w:rPr>
          <w:rFonts w:hint="eastAsia" w:ascii="仿宋" w:hAnsi="仿宋" w:eastAsia="仿宋" w:cs="仿宋"/>
          <w:color w:val="000000"/>
          <w:sz w:val="32"/>
          <w:szCs w:val="32"/>
          <w:lang w:val="en-US" w:eastAsia="zh-CN"/>
        </w:rPr>
        <w:t>。各县区已取消、停发、清退847户不符合条件的住户，追回上缴财政资金23.61万元，另有5户拒不整改的已经移送法院按程序办理，剩余问题仍在整改落实中。</w:t>
      </w:r>
    </w:p>
    <w:p>
      <w:pPr>
        <w:widowControl/>
        <w:shd w:val="clear" w:color="auto" w:fill="FFFFFF"/>
        <w:ind w:firstLine="640" w:firstLineChars="200"/>
        <w:outlineLvl w:val="0"/>
        <w:rPr>
          <w:rFonts w:hint="eastAsia" w:ascii="仿宋" w:hAnsi="仿宋" w:eastAsia="仿宋"/>
          <w:color w:val="000000"/>
          <w:sz w:val="32"/>
          <w:szCs w:val="32"/>
        </w:rPr>
      </w:pPr>
      <w:r>
        <w:rPr>
          <w:rFonts w:hint="eastAsia" w:ascii="楷体" w:hAnsi="楷体" w:eastAsia="楷体" w:cs="楷体"/>
          <w:color w:val="000000"/>
          <w:sz w:val="32"/>
          <w:szCs w:val="32"/>
        </w:rPr>
        <w:t>（三）安居工程建设程序方面存在问题</w:t>
      </w:r>
      <w:r>
        <w:rPr>
          <w:rFonts w:hint="eastAsia" w:ascii="楷体" w:hAnsi="楷体" w:eastAsia="楷体" w:cs="楷体"/>
          <w:color w:val="000000"/>
          <w:sz w:val="32"/>
          <w:szCs w:val="32"/>
          <w:lang w:val="en-US" w:eastAsia="zh-CN"/>
        </w:rPr>
        <w:t>的整改情况</w:t>
      </w:r>
      <w:r>
        <w:rPr>
          <w:rFonts w:hint="eastAsia" w:ascii="仿宋" w:hAnsi="仿宋" w:eastAsia="仿宋"/>
          <w:color w:val="000000"/>
          <w:sz w:val="32"/>
          <w:szCs w:val="32"/>
        </w:rPr>
        <w:t>。</w:t>
      </w:r>
      <w:r>
        <w:rPr>
          <w:rFonts w:hint="eastAsia" w:ascii="仿宋" w:hAnsi="仿宋" w:eastAsia="仿宋"/>
          <w:color w:val="000000"/>
          <w:sz w:val="32"/>
          <w:szCs w:val="32"/>
          <w:lang w:val="en-US" w:eastAsia="zh-CN"/>
        </w:rPr>
        <w:t>相关县区对违规问题依法予以处理，行政处罚190.62万元，同时对手续不全等问题，正在组织相关单位、部门补办相关手续，确保问题整改落实到位。</w:t>
      </w:r>
    </w:p>
    <w:p>
      <w:pPr>
        <w:widowControl/>
        <w:shd w:val="clear" w:color="auto" w:fill="FFFFFF"/>
        <w:ind w:firstLine="640" w:firstLineChars="200"/>
        <w:outlineLvl w:val="0"/>
      </w:pPr>
      <w:r>
        <w:rPr>
          <w:rFonts w:hint="eastAsia" w:ascii="仿宋" w:hAnsi="仿宋" w:eastAsia="仿宋"/>
          <w:color w:val="000000"/>
          <w:sz w:val="32"/>
          <w:szCs w:val="32"/>
        </w:rPr>
        <w:t>主任、各位副主任、秘书长、各位委员，在市委的正确领导和市人大的监督支持下，今年预算执行审计中发现的问题得到很好的整改落实，促进了相关部门单位建章立制，规范管理，提高财政资金的使用效益。市政府将进一步深入贯彻党的十九大精神，认真贯彻落实市委的各项决策部署和市人大的各项决议，</w:t>
      </w:r>
      <w:r>
        <w:rPr>
          <w:rFonts w:hint="eastAsia" w:ascii="仿宋" w:hAnsi="仿宋" w:eastAsia="仿宋"/>
          <w:color w:val="000000"/>
          <w:sz w:val="32"/>
          <w:szCs w:val="32"/>
          <w:lang w:val="en-US" w:eastAsia="zh-CN"/>
        </w:rPr>
        <w:t>将</w:t>
      </w:r>
      <w:r>
        <w:rPr>
          <w:rFonts w:hint="eastAsia" w:ascii="仿宋" w:hAnsi="仿宋" w:eastAsia="仿宋"/>
          <w:color w:val="000000"/>
          <w:sz w:val="32"/>
          <w:szCs w:val="32"/>
        </w:rPr>
        <w:t>继续依法加强审计监督，有效维护财经秩序、切实在服务发展大局、维护群众利益、规范资金资产资源管理以及维护经济安全等方面发挥重要作用。</w:t>
      </w:r>
    </w:p>
    <w:sectPr>
      <w:footerReference r:id="rId3" w:type="default"/>
      <w:pgSz w:w="11906" w:h="16838"/>
      <w:pgMar w:top="1440" w:right="1800" w:bottom="1440" w:left="1800" w:header="851" w:footer="992" w:gutter="0"/>
      <w:pgNumType w:fmt="decimalFullWidt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１</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2"/>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１</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B0C"/>
    <w:rsid w:val="00000787"/>
    <w:rsid w:val="00010CC0"/>
    <w:rsid w:val="00025B0C"/>
    <w:rsid w:val="000264FC"/>
    <w:rsid w:val="00035747"/>
    <w:rsid w:val="000439E8"/>
    <w:rsid w:val="000461F9"/>
    <w:rsid w:val="00061038"/>
    <w:rsid w:val="00061132"/>
    <w:rsid w:val="000A4C79"/>
    <w:rsid w:val="000C357E"/>
    <w:rsid w:val="000D1817"/>
    <w:rsid w:val="000D1909"/>
    <w:rsid w:val="000F123C"/>
    <w:rsid w:val="001248CA"/>
    <w:rsid w:val="00164D40"/>
    <w:rsid w:val="001708C2"/>
    <w:rsid w:val="00175760"/>
    <w:rsid w:val="0017656E"/>
    <w:rsid w:val="001A0400"/>
    <w:rsid w:val="001A26D0"/>
    <w:rsid w:val="001F2F35"/>
    <w:rsid w:val="00200B12"/>
    <w:rsid w:val="002414AF"/>
    <w:rsid w:val="0026007B"/>
    <w:rsid w:val="002779B9"/>
    <w:rsid w:val="002933EB"/>
    <w:rsid w:val="002A042F"/>
    <w:rsid w:val="002B1F51"/>
    <w:rsid w:val="002E2EFC"/>
    <w:rsid w:val="00326EE9"/>
    <w:rsid w:val="00327078"/>
    <w:rsid w:val="00333FD0"/>
    <w:rsid w:val="0033420F"/>
    <w:rsid w:val="00336BDD"/>
    <w:rsid w:val="00341553"/>
    <w:rsid w:val="0034727A"/>
    <w:rsid w:val="00363247"/>
    <w:rsid w:val="003E5E77"/>
    <w:rsid w:val="00423EDF"/>
    <w:rsid w:val="00436B08"/>
    <w:rsid w:val="00445019"/>
    <w:rsid w:val="00445914"/>
    <w:rsid w:val="00455D95"/>
    <w:rsid w:val="004956A0"/>
    <w:rsid w:val="004E2EF4"/>
    <w:rsid w:val="004E368B"/>
    <w:rsid w:val="004F1EEA"/>
    <w:rsid w:val="00511870"/>
    <w:rsid w:val="005148C5"/>
    <w:rsid w:val="00516409"/>
    <w:rsid w:val="0054148C"/>
    <w:rsid w:val="005522E8"/>
    <w:rsid w:val="00570A10"/>
    <w:rsid w:val="00582AE7"/>
    <w:rsid w:val="005842D5"/>
    <w:rsid w:val="005A296A"/>
    <w:rsid w:val="00607D0C"/>
    <w:rsid w:val="00633E23"/>
    <w:rsid w:val="00647767"/>
    <w:rsid w:val="0065771C"/>
    <w:rsid w:val="006702BC"/>
    <w:rsid w:val="00674717"/>
    <w:rsid w:val="00674D15"/>
    <w:rsid w:val="006A7613"/>
    <w:rsid w:val="006D75FF"/>
    <w:rsid w:val="006E18B9"/>
    <w:rsid w:val="006F66B0"/>
    <w:rsid w:val="00707965"/>
    <w:rsid w:val="00756C65"/>
    <w:rsid w:val="007640F2"/>
    <w:rsid w:val="007B4C24"/>
    <w:rsid w:val="007E326E"/>
    <w:rsid w:val="007E3767"/>
    <w:rsid w:val="008042B1"/>
    <w:rsid w:val="00840CD6"/>
    <w:rsid w:val="0084437D"/>
    <w:rsid w:val="00867D0A"/>
    <w:rsid w:val="0088507B"/>
    <w:rsid w:val="008A6D2F"/>
    <w:rsid w:val="008B5827"/>
    <w:rsid w:val="008C1324"/>
    <w:rsid w:val="008C5183"/>
    <w:rsid w:val="008E1755"/>
    <w:rsid w:val="008F6FA5"/>
    <w:rsid w:val="00927BC8"/>
    <w:rsid w:val="00963EF2"/>
    <w:rsid w:val="00976E1A"/>
    <w:rsid w:val="009A7877"/>
    <w:rsid w:val="009B35E1"/>
    <w:rsid w:val="009B49A9"/>
    <w:rsid w:val="009C1CF7"/>
    <w:rsid w:val="009C6AAF"/>
    <w:rsid w:val="009E181E"/>
    <w:rsid w:val="009E756E"/>
    <w:rsid w:val="00A51411"/>
    <w:rsid w:val="00A816A4"/>
    <w:rsid w:val="00A843AC"/>
    <w:rsid w:val="00AA6938"/>
    <w:rsid w:val="00AA7AFF"/>
    <w:rsid w:val="00AD1B8F"/>
    <w:rsid w:val="00B0194A"/>
    <w:rsid w:val="00B173C9"/>
    <w:rsid w:val="00B2422E"/>
    <w:rsid w:val="00B42405"/>
    <w:rsid w:val="00B61658"/>
    <w:rsid w:val="00B911F4"/>
    <w:rsid w:val="00B91333"/>
    <w:rsid w:val="00BD2C1C"/>
    <w:rsid w:val="00C349FF"/>
    <w:rsid w:val="00C4313E"/>
    <w:rsid w:val="00C67E90"/>
    <w:rsid w:val="00C82356"/>
    <w:rsid w:val="00CA7DBA"/>
    <w:rsid w:val="00CB20BA"/>
    <w:rsid w:val="00CC1C16"/>
    <w:rsid w:val="00CC5E51"/>
    <w:rsid w:val="00CD0508"/>
    <w:rsid w:val="00CE6A06"/>
    <w:rsid w:val="00CF31EB"/>
    <w:rsid w:val="00D075D4"/>
    <w:rsid w:val="00D17712"/>
    <w:rsid w:val="00D203F2"/>
    <w:rsid w:val="00D22088"/>
    <w:rsid w:val="00D367B8"/>
    <w:rsid w:val="00D65808"/>
    <w:rsid w:val="00D70E13"/>
    <w:rsid w:val="00D83B25"/>
    <w:rsid w:val="00D92861"/>
    <w:rsid w:val="00DA3D13"/>
    <w:rsid w:val="00DC1838"/>
    <w:rsid w:val="00DC5488"/>
    <w:rsid w:val="00DE2086"/>
    <w:rsid w:val="00DE67BE"/>
    <w:rsid w:val="00DF2767"/>
    <w:rsid w:val="00E2588A"/>
    <w:rsid w:val="00E30E66"/>
    <w:rsid w:val="00E34FED"/>
    <w:rsid w:val="00E371F8"/>
    <w:rsid w:val="00E74016"/>
    <w:rsid w:val="00E7694C"/>
    <w:rsid w:val="00E93DB4"/>
    <w:rsid w:val="00E966D0"/>
    <w:rsid w:val="00ED1523"/>
    <w:rsid w:val="00EE4960"/>
    <w:rsid w:val="00EF6F8E"/>
    <w:rsid w:val="00F40B54"/>
    <w:rsid w:val="00F56DFC"/>
    <w:rsid w:val="00F90C02"/>
    <w:rsid w:val="00F95C33"/>
    <w:rsid w:val="00F96C5E"/>
    <w:rsid w:val="00FA0FBB"/>
    <w:rsid w:val="00FB53F0"/>
    <w:rsid w:val="00FD08C4"/>
    <w:rsid w:val="02DB7DB3"/>
    <w:rsid w:val="03066B25"/>
    <w:rsid w:val="033B3DE5"/>
    <w:rsid w:val="03970845"/>
    <w:rsid w:val="03987661"/>
    <w:rsid w:val="039F44DD"/>
    <w:rsid w:val="04F11140"/>
    <w:rsid w:val="053B1235"/>
    <w:rsid w:val="05557D68"/>
    <w:rsid w:val="05644885"/>
    <w:rsid w:val="05C64A94"/>
    <w:rsid w:val="05E07B4F"/>
    <w:rsid w:val="05FD24B0"/>
    <w:rsid w:val="060F7443"/>
    <w:rsid w:val="061742A7"/>
    <w:rsid w:val="062D5C3B"/>
    <w:rsid w:val="06DE6ACA"/>
    <w:rsid w:val="07142BF5"/>
    <w:rsid w:val="082F6F9E"/>
    <w:rsid w:val="08930D9E"/>
    <w:rsid w:val="09067FD9"/>
    <w:rsid w:val="09077E8B"/>
    <w:rsid w:val="092D35F6"/>
    <w:rsid w:val="098265FD"/>
    <w:rsid w:val="09882BA0"/>
    <w:rsid w:val="09C76026"/>
    <w:rsid w:val="09F24EC3"/>
    <w:rsid w:val="0A2318BB"/>
    <w:rsid w:val="0A932C22"/>
    <w:rsid w:val="0A990668"/>
    <w:rsid w:val="0AB85D2E"/>
    <w:rsid w:val="0B131F08"/>
    <w:rsid w:val="0B281718"/>
    <w:rsid w:val="0B787591"/>
    <w:rsid w:val="0B7D77CC"/>
    <w:rsid w:val="0CD81A0A"/>
    <w:rsid w:val="0CE74625"/>
    <w:rsid w:val="0D542CD4"/>
    <w:rsid w:val="0D7405D8"/>
    <w:rsid w:val="0D9C5CD6"/>
    <w:rsid w:val="0DA378F2"/>
    <w:rsid w:val="0E22364E"/>
    <w:rsid w:val="0EF60014"/>
    <w:rsid w:val="0F1B0F04"/>
    <w:rsid w:val="0F354F12"/>
    <w:rsid w:val="0F39155F"/>
    <w:rsid w:val="0F5D1F70"/>
    <w:rsid w:val="0FD26718"/>
    <w:rsid w:val="10596897"/>
    <w:rsid w:val="119F6E47"/>
    <w:rsid w:val="11FD7A24"/>
    <w:rsid w:val="122D667F"/>
    <w:rsid w:val="1251545D"/>
    <w:rsid w:val="125F1917"/>
    <w:rsid w:val="129B595B"/>
    <w:rsid w:val="130F5BFC"/>
    <w:rsid w:val="131D5A2F"/>
    <w:rsid w:val="13226AF9"/>
    <w:rsid w:val="133E6DBC"/>
    <w:rsid w:val="136F356C"/>
    <w:rsid w:val="13AB1A6B"/>
    <w:rsid w:val="13BC5E95"/>
    <w:rsid w:val="13F258F3"/>
    <w:rsid w:val="141538B5"/>
    <w:rsid w:val="141B5F19"/>
    <w:rsid w:val="146223DF"/>
    <w:rsid w:val="148B6CFF"/>
    <w:rsid w:val="152B0BD6"/>
    <w:rsid w:val="15354533"/>
    <w:rsid w:val="1570600A"/>
    <w:rsid w:val="15883685"/>
    <w:rsid w:val="15C13CC7"/>
    <w:rsid w:val="15F2032D"/>
    <w:rsid w:val="16220E09"/>
    <w:rsid w:val="16B2447D"/>
    <w:rsid w:val="16D055FC"/>
    <w:rsid w:val="171842B4"/>
    <w:rsid w:val="1738257E"/>
    <w:rsid w:val="17BF1E1B"/>
    <w:rsid w:val="18041827"/>
    <w:rsid w:val="181628BF"/>
    <w:rsid w:val="18185691"/>
    <w:rsid w:val="18265BA7"/>
    <w:rsid w:val="18CF26A7"/>
    <w:rsid w:val="18F200B8"/>
    <w:rsid w:val="19211E56"/>
    <w:rsid w:val="198B62A7"/>
    <w:rsid w:val="1A5A1FE7"/>
    <w:rsid w:val="1A6C7FFB"/>
    <w:rsid w:val="1A730858"/>
    <w:rsid w:val="1B0F69E3"/>
    <w:rsid w:val="1CF666F6"/>
    <w:rsid w:val="1D1C163C"/>
    <w:rsid w:val="1D535B9F"/>
    <w:rsid w:val="1DA32BCB"/>
    <w:rsid w:val="1E0D1654"/>
    <w:rsid w:val="1E286848"/>
    <w:rsid w:val="1E684EE7"/>
    <w:rsid w:val="1E7D0ED7"/>
    <w:rsid w:val="1EC076CE"/>
    <w:rsid w:val="1F8707E0"/>
    <w:rsid w:val="1F9126FB"/>
    <w:rsid w:val="1F961A90"/>
    <w:rsid w:val="1FB72E66"/>
    <w:rsid w:val="1FB91918"/>
    <w:rsid w:val="2009667D"/>
    <w:rsid w:val="203376AC"/>
    <w:rsid w:val="20493BF4"/>
    <w:rsid w:val="20D85DCF"/>
    <w:rsid w:val="20E124A5"/>
    <w:rsid w:val="2173356D"/>
    <w:rsid w:val="219A0A7D"/>
    <w:rsid w:val="2221648F"/>
    <w:rsid w:val="2250340F"/>
    <w:rsid w:val="225940AE"/>
    <w:rsid w:val="248B3C3E"/>
    <w:rsid w:val="250374D6"/>
    <w:rsid w:val="25434CD9"/>
    <w:rsid w:val="254F007B"/>
    <w:rsid w:val="25F768B6"/>
    <w:rsid w:val="262C52F2"/>
    <w:rsid w:val="268019CE"/>
    <w:rsid w:val="26B23466"/>
    <w:rsid w:val="26DB5F05"/>
    <w:rsid w:val="270D4763"/>
    <w:rsid w:val="27601BE2"/>
    <w:rsid w:val="27FB3AB4"/>
    <w:rsid w:val="282048A4"/>
    <w:rsid w:val="28B77B9E"/>
    <w:rsid w:val="29377144"/>
    <w:rsid w:val="29565F75"/>
    <w:rsid w:val="2960040F"/>
    <w:rsid w:val="29C246FB"/>
    <w:rsid w:val="2A134680"/>
    <w:rsid w:val="2A4A6702"/>
    <w:rsid w:val="2A907B2E"/>
    <w:rsid w:val="2A9379E7"/>
    <w:rsid w:val="2AE303AF"/>
    <w:rsid w:val="2AFD7C0F"/>
    <w:rsid w:val="2B8D37A7"/>
    <w:rsid w:val="2B9C2B67"/>
    <w:rsid w:val="2BD76603"/>
    <w:rsid w:val="2BF35154"/>
    <w:rsid w:val="2C647F6B"/>
    <w:rsid w:val="2CB004EF"/>
    <w:rsid w:val="2D004E1E"/>
    <w:rsid w:val="2E107DFE"/>
    <w:rsid w:val="2E1C713D"/>
    <w:rsid w:val="2E682338"/>
    <w:rsid w:val="2EF26B84"/>
    <w:rsid w:val="2F016060"/>
    <w:rsid w:val="308F1396"/>
    <w:rsid w:val="30BF6E85"/>
    <w:rsid w:val="314F7267"/>
    <w:rsid w:val="32084A55"/>
    <w:rsid w:val="32291D4B"/>
    <w:rsid w:val="326C0EC1"/>
    <w:rsid w:val="33477D5B"/>
    <w:rsid w:val="33B11254"/>
    <w:rsid w:val="33C46AAE"/>
    <w:rsid w:val="33E5599E"/>
    <w:rsid w:val="3425017F"/>
    <w:rsid w:val="34B6787E"/>
    <w:rsid w:val="35112223"/>
    <w:rsid w:val="352144DA"/>
    <w:rsid w:val="35237C6E"/>
    <w:rsid w:val="35884C8D"/>
    <w:rsid w:val="35DB0FA8"/>
    <w:rsid w:val="36310AD5"/>
    <w:rsid w:val="363533BE"/>
    <w:rsid w:val="363E5220"/>
    <w:rsid w:val="36574AF4"/>
    <w:rsid w:val="36604AF3"/>
    <w:rsid w:val="36A50D2D"/>
    <w:rsid w:val="370169D3"/>
    <w:rsid w:val="372518B1"/>
    <w:rsid w:val="37847A5F"/>
    <w:rsid w:val="38136E59"/>
    <w:rsid w:val="38732227"/>
    <w:rsid w:val="388B5DF3"/>
    <w:rsid w:val="395517F3"/>
    <w:rsid w:val="39AE0ED6"/>
    <w:rsid w:val="39FE0A7C"/>
    <w:rsid w:val="3A1818DB"/>
    <w:rsid w:val="3A412038"/>
    <w:rsid w:val="3ABF7E2A"/>
    <w:rsid w:val="3AE579DD"/>
    <w:rsid w:val="3B164579"/>
    <w:rsid w:val="3B735FF3"/>
    <w:rsid w:val="3BA4481B"/>
    <w:rsid w:val="3BB849F7"/>
    <w:rsid w:val="3BD445DE"/>
    <w:rsid w:val="3C292C4E"/>
    <w:rsid w:val="3CD00E37"/>
    <w:rsid w:val="3D172AD9"/>
    <w:rsid w:val="3D815F50"/>
    <w:rsid w:val="3D871D21"/>
    <w:rsid w:val="3DE019A0"/>
    <w:rsid w:val="3E3506A4"/>
    <w:rsid w:val="3E51452C"/>
    <w:rsid w:val="3E747C5F"/>
    <w:rsid w:val="3EA73530"/>
    <w:rsid w:val="3F1E2940"/>
    <w:rsid w:val="3F3A4995"/>
    <w:rsid w:val="3F9414D8"/>
    <w:rsid w:val="3FA66F25"/>
    <w:rsid w:val="3FB71E43"/>
    <w:rsid w:val="3FCB4817"/>
    <w:rsid w:val="3FF460D4"/>
    <w:rsid w:val="3FFC4D1E"/>
    <w:rsid w:val="4006788D"/>
    <w:rsid w:val="4083157A"/>
    <w:rsid w:val="40B80F3E"/>
    <w:rsid w:val="40C219C7"/>
    <w:rsid w:val="41894064"/>
    <w:rsid w:val="41A26749"/>
    <w:rsid w:val="41A56B03"/>
    <w:rsid w:val="421E4A44"/>
    <w:rsid w:val="4283685D"/>
    <w:rsid w:val="42F3306B"/>
    <w:rsid w:val="433E5070"/>
    <w:rsid w:val="43B02E75"/>
    <w:rsid w:val="43D64FC1"/>
    <w:rsid w:val="44066A4B"/>
    <w:rsid w:val="44165C5D"/>
    <w:rsid w:val="44595767"/>
    <w:rsid w:val="448A4CA6"/>
    <w:rsid w:val="44BC14FC"/>
    <w:rsid w:val="44DE14C0"/>
    <w:rsid w:val="44EA23DC"/>
    <w:rsid w:val="453E2B04"/>
    <w:rsid w:val="455260D0"/>
    <w:rsid w:val="45A570B9"/>
    <w:rsid w:val="45AA4A23"/>
    <w:rsid w:val="45D273E3"/>
    <w:rsid w:val="46CC6472"/>
    <w:rsid w:val="47EC5A22"/>
    <w:rsid w:val="486F5EEA"/>
    <w:rsid w:val="48774E0F"/>
    <w:rsid w:val="48A62785"/>
    <w:rsid w:val="49197975"/>
    <w:rsid w:val="49374E5C"/>
    <w:rsid w:val="49C666DD"/>
    <w:rsid w:val="4AF138EE"/>
    <w:rsid w:val="4B15225F"/>
    <w:rsid w:val="4BBC4F81"/>
    <w:rsid w:val="4BDD27A0"/>
    <w:rsid w:val="4BE8099D"/>
    <w:rsid w:val="4C023842"/>
    <w:rsid w:val="4C5C5AE0"/>
    <w:rsid w:val="4CAE5EAA"/>
    <w:rsid w:val="4D35567F"/>
    <w:rsid w:val="4D6372E2"/>
    <w:rsid w:val="4D952385"/>
    <w:rsid w:val="4DA473AA"/>
    <w:rsid w:val="4DBF251A"/>
    <w:rsid w:val="4E2306BD"/>
    <w:rsid w:val="4E5F2B0B"/>
    <w:rsid w:val="4E865F70"/>
    <w:rsid w:val="4EA43D02"/>
    <w:rsid w:val="4ED50AA5"/>
    <w:rsid w:val="4F184DA6"/>
    <w:rsid w:val="4F8F1342"/>
    <w:rsid w:val="4FB552C0"/>
    <w:rsid w:val="4FCA66A3"/>
    <w:rsid w:val="50494F8D"/>
    <w:rsid w:val="507F6F87"/>
    <w:rsid w:val="50F21314"/>
    <w:rsid w:val="50F93814"/>
    <w:rsid w:val="519A0029"/>
    <w:rsid w:val="51AE19DC"/>
    <w:rsid w:val="51B276AA"/>
    <w:rsid w:val="52636744"/>
    <w:rsid w:val="527C5C15"/>
    <w:rsid w:val="52C81B50"/>
    <w:rsid w:val="530B3EEF"/>
    <w:rsid w:val="535462F6"/>
    <w:rsid w:val="537222F7"/>
    <w:rsid w:val="538D4B33"/>
    <w:rsid w:val="53A65079"/>
    <w:rsid w:val="544123E0"/>
    <w:rsid w:val="545159C6"/>
    <w:rsid w:val="54E21F96"/>
    <w:rsid w:val="559619F4"/>
    <w:rsid w:val="56241384"/>
    <w:rsid w:val="563849E9"/>
    <w:rsid w:val="566C6A1C"/>
    <w:rsid w:val="569B0C2C"/>
    <w:rsid w:val="572B5804"/>
    <w:rsid w:val="57BB29AE"/>
    <w:rsid w:val="57CF3CF0"/>
    <w:rsid w:val="57EB6041"/>
    <w:rsid w:val="58650BF4"/>
    <w:rsid w:val="588C0488"/>
    <w:rsid w:val="592035DF"/>
    <w:rsid w:val="59FA1E98"/>
    <w:rsid w:val="5A1001E1"/>
    <w:rsid w:val="5A7060ED"/>
    <w:rsid w:val="5A7507D0"/>
    <w:rsid w:val="5A933F30"/>
    <w:rsid w:val="5A945940"/>
    <w:rsid w:val="5B916E46"/>
    <w:rsid w:val="5B941827"/>
    <w:rsid w:val="5B9D3574"/>
    <w:rsid w:val="5BBB602A"/>
    <w:rsid w:val="5BC83688"/>
    <w:rsid w:val="5BEE1A99"/>
    <w:rsid w:val="5C43612E"/>
    <w:rsid w:val="5C5B0148"/>
    <w:rsid w:val="5C5D6EBA"/>
    <w:rsid w:val="5C622DC8"/>
    <w:rsid w:val="5C8A38B7"/>
    <w:rsid w:val="5CB1245A"/>
    <w:rsid w:val="5D1469A2"/>
    <w:rsid w:val="5D905B6B"/>
    <w:rsid w:val="5D980C47"/>
    <w:rsid w:val="5DDA2BD9"/>
    <w:rsid w:val="5DE703E5"/>
    <w:rsid w:val="5ECC7CDE"/>
    <w:rsid w:val="5FFD7480"/>
    <w:rsid w:val="603F2960"/>
    <w:rsid w:val="604C2977"/>
    <w:rsid w:val="60D718D9"/>
    <w:rsid w:val="60E810C0"/>
    <w:rsid w:val="60F16A80"/>
    <w:rsid w:val="60F430E1"/>
    <w:rsid w:val="610D4AA5"/>
    <w:rsid w:val="61391829"/>
    <w:rsid w:val="6153680E"/>
    <w:rsid w:val="61631743"/>
    <w:rsid w:val="61D8194C"/>
    <w:rsid w:val="61D95CDC"/>
    <w:rsid w:val="631556B5"/>
    <w:rsid w:val="631C5AE4"/>
    <w:rsid w:val="632960FD"/>
    <w:rsid w:val="63433276"/>
    <w:rsid w:val="63582F9B"/>
    <w:rsid w:val="63AD115C"/>
    <w:rsid w:val="63D258E6"/>
    <w:rsid w:val="63D77D69"/>
    <w:rsid w:val="642B582C"/>
    <w:rsid w:val="6454513C"/>
    <w:rsid w:val="645807ED"/>
    <w:rsid w:val="64B05C2F"/>
    <w:rsid w:val="64CB0072"/>
    <w:rsid w:val="65B861F7"/>
    <w:rsid w:val="65C90456"/>
    <w:rsid w:val="65E31024"/>
    <w:rsid w:val="65E85C63"/>
    <w:rsid w:val="660925AB"/>
    <w:rsid w:val="67916BC7"/>
    <w:rsid w:val="6818279A"/>
    <w:rsid w:val="688C310E"/>
    <w:rsid w:val="68A17757"/>
    <w:rsid w:val="68FB64C0"/>
    <w:rsid w:val="697E46E9"/>
    <w:rsid w:val="69D337BE"/>
    <w:rsid w:val="6A407029"/>
    <w:rsid w:val="6A643483"/>
    <w:rsid w:val="6B861D16"/>
    <w:rsid w:val="6C20675B"/>
    <w:rsid w:val="6CC60435"/>
    <w:rsid w:val="6CC6698E"/>
    <w:rsid w:val="6D936DD4"/>
    <w:rsid w:val="6DD14900"/>
    <w:rsid w:val="6E2B0978"/>
    <w:rsid w:val="6E4635C5"/>
    <w:rsid w:val="6F4D05F0"/>
    <w:rsid w:val="6F507063"/>
    <w:rsid w:val="6F9B51FD"/>
    <w:rsid w:val="6FCF2AEB"/>
    <w:rsid w:val="6FE670A0"/>
    <w:rsid w:val="6FFA3A51"/>
    <w:rsid w:val="700C5D4B"/>
    <w:rsid w:val="70430BD9"/>
    <w:rsid w:val="706A6DBB"/>
    <w:rsid w:val="70D07BFA"/>
    <w:rsid w:val="70DF4221"/>
    <w:rsid w:val="710A1D46"/>
    <w:rsid w:val="71B27C8B"/>
    <w:rsid w:val="71F7423C"/>
    <w:rsid w:val="71FC003E"/>
    <w:rsid w:val="72845A2B"/>
    <w:rsid w:val="72A3324A"/>
    <w:rsid w:val="72CA79C6"/>
    <w:rsid w:val="72E0738C"/>
    <w:rsid w:val="72FA4A77"/>
    <w:rsid w:val="752C77C6"/>
    <w:rsid w:val="76110AB1"/>
    <w:rsid w:val="7646334E"/>
    <w:rsid w:val="7684774E"/>
    <w:rsid w:val="76F95B3A"/>
    <w:rsid w:val="781C1606"/>
    <w:rsid w:val="7840080D"/>
    <w:rsid w:val="78E037F6"/>
    <w:rsid w:val="78E24030"/>
    <w:rsid w:val="79CB7344"/>
    <w:rsid w:val="79D95D7A"/>
    <w:rsid w:val="7A0157E7"/>
    <w:rsid w:val="7A0B3B52"/>
    <w:rsid w:val="7B0D6A23"/>
    <w:rsid w:val="7BA314F4"/>
    <w:rsid w:val="7C4A5103"/>
    <w:rsid w:val="7D180B4D"/>
    <w:rsid w:val="7E6A0D38"/>
    <w:rsid w:val="7EFE2F23"/>
    <w:rsid w:val="7F930651"/>
    <w:rsid w:val="7FB75038"/>
    <w:rsid w:val="7FBE6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563</Words>
  <Characters>3210</Characters>
  <Lines>26</Lines>
  <Paragraphs>7</Paragraphs>
  <TotalTime>3</TotalTime>
  <ScaleCrop>false</ScaleCrop>
  <LinksUpToDate>false</LinksUpToDate>
  <CharactersWithSpaces>3766</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2018-08-08T02:00:00Z</dcterms:created>
  <dc:creator>sjjlx</dc:creator>
  <cp:lastModifiedBy>孤独的雄鹰</cp:lastModifiedBy>
  <cp:lastPrinted>2018-12-04T08:50:00Z</cp:lastPrinted>
  <dcterms:modified xsi:type="dcterms:W3CDTF">2018-12-05T05:09:21Z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